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684" w:rsidRDefault="00FF3684" w:rsidP="00FF3684">
      <w:pPr>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sz w:val="28"/>
          <w:szCs w:val="28"/>
        </w:rPr>
        <w:t>Training Council</w:t>
      </w:r>
    </w:p>
    <w:p w:rsidR="00FF3684" w:rsidRDefault="00FF3684" w:rsidP="00FF3684">
      <w:pPr>
        <w:autoSpaceDE w:val="0"/>
        <w:autoSpaceDN w:val="0"/>
        <w:adjustRightInd w:val="0"/>
        <w:spacing w:after="0" w:line="240" w:lineRule="auto"/>
        <w:rPr>
          <w:rFonts w:ascii="Arial" w:hAnsi="Arial" w:cs="Arial"/>
          <w:sz w:val="24"/>
          <w:szCs w:val="24"/>
        </w:rPr>
      </w:pPr>
    </w:p>
    <w:p w:rsidR="00FF3684" w:rsidRDefault="00FF3684" w:rsidP="00FF3684">
      <w:pPr>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sz w:val="24"/>
          <w:szCs w:val="24"/>
        </w:rPr>
        <w:t>Mandated Hours Policy</w:t>
      </w:r>
    </w:p>
    <w:p w:rsidR="00FF3684" w:rsidRDefault="00FF3684" w:rsidP="00FF3684">
      <w:pPr>
        <w:autoSpaceDE w:val="0"/>
        <w:autoSpaceDN w:val="0"/>
        <w:adjustRightInd w:val="0"/>
        <w:spacing w:after="0" w:line="240" w:lineRule="auto"/>
        <w:rPr>
          <w:rFonts w:ascii="Arial" w:hAnsi="Arial" w:cs="Arial"/>
          <w:sz w:val="24"/>
          <w:szCs w:val="24"/>
        </w:rPr>
      </w:pPr>
    </w:p>
    <w:p w:rsidR="00FF3684" w:rsidRDefault="00FF3684" w:rsidP="00FF3684">
      <w:pPr>
        <w:autoSpaceDE w:val="0"/>
        <w:autoSpaceDN w:val="0"/>
        <w:adjustRightInd w:val="0"/>
        <w:spacing w:after="0" w:line="240" w:lineRule="auto"/>
        <w:rPr>
          <w:rFonts w:ascii="Arial" w:hAnsi="Arial" w:cs="Arial"/>
          <w:sz w:val="24"/>
          <w:szCs w:val="24"/>
        </w:rPr>
      </w:pPr>
      <w:r>
        <w:rPr>
          <w:rFonts w:ascii="Times New Roman" w:hAnsi="Times New Roman" w:cs="Times New Roman"/>
          <w:sz w:val="24"/>
          <w:szCs w:val="24"/>
        </w:rPr>
        <w:t xml:space="preserve">                                                                                                                  </w:t>
      </w:r>
    </w:p>
    <w:p w:rsidR="00FF3684" w:rsidRDefault="00FF3684" w:rsidP="00FF3684">
      <w:pPr>
        <w:autoSpaceDE w:val="0"/>
        <w:autoSpaceDN w:val="0"/>
        <w:adjustRightInd w:val="0"/>
        <w:spacing w:after="0" w:line="240" w:lineRule="auto"/>
        <w:rPr>
          <w:rFonts w:ascii="Arial" w:hAnsi="Arial" w:cs="Arial"/>
          <w:sz w:val="24"/>
          <w:szCs w:val="24"/>
        </w:rPr>
      </w:pPr>
    </w:p>
    <w:p w:rsidR="00FF3684" w:rsidRDefault="00FF3684" w:rsidP="00FF3684">
      <w:pPr>
        <w:autoSpaceDE w:val="0"/>
        <w:autoSpaceDN w:val="0"/>
        <w:adjustRightInd w:val="0"/>
        <w:spacing w:after="0" w:line="240" w:lineRule="auto"/>
        <w:rPr>
          <w:rFonts w:ascii="Arial" w:hAnsi="Arial" w:cs="Arial"/>
          <w:sz w:val="24"/>
          <w:szCs w:val="24"/>
        </w:rPr>
      </w:pPr>
    </w:p>
    <w:p w:rsidR="00FF3684" w:rsidRDefault="00FF3684" w:rsidP="00FF3684">
      <w:pPr>
        <w:autoSpaceDE w:val="0"/>
        <w:autoSpaceDN w:val="0"/>
        <w:adjustRightInd w:val="0"/>
        <w:spacing w:after="0" w:line="240" w:lineRule="auto"/>
        <w:rPr>
          <w:rFonts w:ascii="Arial" w:hAnsi="Arial" w:cs="Arial"/>
          <w:sz w:val="24"/>
          <w:szCs w:val="24"/>
        </w:rPr>
      </w:pPr>
      <w:r>
        <w:rPr>
          <w:rFonts w:ascii="Times New Roman" w:hAnsi="Times New Roman" w:cs="Times New Roman"/>
          <w:sz w:val="24"/>
          <w:szCs w:val="24"/>
        </w:rPr>
        <w:t>Constitutional Officers --elected Clerks of Superior Court</w:t>
      </w:r>
    </w:p>
    <w:p w:rsidR="00FF3684" w:rsidRDefault="00FF3684" w:rsidP="00FF3684">
      <w:pPr>
        <w:autoSpaceDE w:val="0"/>
        <w:autoSpaceDN w:val="0"/>
        <w:adjustRightInd w:val="0"/>
        <w:spacing w:after="0" w:line="240" w:lineRule="auto"/>
        <w:rPr>
          <w:rFonts w:ascii="Arial" w:hAnsi="Arial" w:cs="Arial"/>
          <w:sz w:val="24"/>
          <w:szCs w:val="24"/>
        </w:rPr>
      </w:pPr>
    </w:p>
    <w:p w:rsidR="00FF3684" w:rsidRDefault="00FF3684" w:rsidP="00FF3684">
      <w:pPr>
        <w:autoSpaceDE w:val="0"/>
        <w:autoSpaceDN w:val="0"/>
        <w:adjustRightInd w:val="0"/>
        <w:spacing w:after="0" w:line="240" w:lineRule="auto"/>
        <w:rPr>
          <w:rFonts w:ascii="Arial" w:hAnsi="Arial" w:cs="Arial"/>
          <w:sz w:val="24"/>
          <w:szCs w:val="24"/>
        </w:rPr>
      </w:pPr>
      <w:r>
        <w:rPr>
          <w:rFonts w:ascii="Times New Roman" w:hAnsi="Times New Roman" w:cs="Times New Roman"/>
          <w:sz w:val="24"/>
          <w:szCs w:val="24"/>
        </w:rPr>
        <w:t> </w:t>
      </w:r>
    </w:p>
    <w:p w:rsidR="00FF3684" w:rsidRDefault="00FF3684" w:rsidP="00FF3684">
      <w:pPr>
        <w:autoSpaceDE w:val="0"/>
        <w:autoSpaceDN w:val="0"/>
        <w:adjustRightInd w:val="0"/>
        <w:spacing w:after="0" w:line="240" w:lineRule="auto"/>
        <w:rPr>
          <w:rFonts w:ascii="Arial" w:hAnsi="Arial" w:cs="Arial"/>
          <w:sz w:val="24"/>
          <w:szCs w:val="24"/>
        </w:rPr>
      </w:pPr>
    </w:p>
    <w:p w:rsidR="00FF3684" w:rsidRDefault="00FF3684" w:rsidP="00FF3684">
      <w:pPr>
        <w:autoSpaceDE w:val="0"/>
        <w:autoSpaceDN w:val="0"/>
        <w:adjustRightInd w:val="0"/>
        <w:spacing w:after="0" w:line="240" w:lineRule="auto"/>
        <w:rPr>
          <w:rFonts w:ascii="Arial" w:hAnsi="Arial" w:cs="Arial"/>
          <w:sz w:val="24"/>
          <w:szCs w:val="24"/>
        </w:rPr>
      </w:pPr>
      <w:r>
        <w:rPr>
          <w:rFonts w:ascii="Times New Roman" w:hAnsi="Times New Roman" w:cs="Times New Roman"/>
          <w:b/>
          <w:bCs/>
          <w:sz w:val="24"/>
          <w:szCs w:val="24"/>
          <w:u w:val="single"/>
        </w:rPr>
        <w:t>Hardship Policy</w:t>
      </w:r>
    </w:p>
    <w:p w:rsidR="00FF3684" w:rsidRDefault="00FF3684" w:rsidP="00FF3684">
      <w:pPr>
        <w:autoSpaceDE w:val="0"/>
        <w:autoSpaceDN w:val="0"/>
        <w:adjustRightInd w:val="0"/>
        <w:spacing w:after="0" w:line="240" w:lineRule="auto"/>
        <w:rPr>
          <w:rFonts w:ascii="Arial" w:hAnsi="Arial" w:cs="Arial"/>
          <w:sz w:val="24"/>
          <w:szCs w:val="24"/>
        </w:rPr>
      </w:pPr>
    </w:p>
    <w:p w:rsidR="00FF3684" w:rsidRDefault="00FF3684" w:rsidP="00FF3684">
      <w:pPr>
        <w:autoSpaceDE w:val="0"/>
        <w:autoSpaceDN w:val="0"/>
        <w:adjustRightInd w:val="0"/>
        <w:spacing w:after="0" w:line="240" w:lineRule="auto"/>
        <w:rPr>
          <w:rFonts w:ascii="Arial" w:hAnsi="Arial" w:cs="Arial"/>
          <w:sz w:val="24"/>
          <w:szCs w:val="24"/>
        </w:rPr>
      </w:pPr>
      <w:r>
        <w:rPr>
          <w:rFonts w:ascii="Times New Roman" w:hAnsi="Times New Roman" w:cs="Times New Roman"/>
          <w:sz w:val="24"/>
          <w:szCs w:val="24"/>
        </w:rPr>
        <w:t>1.  Written request stating the need and circumstance to the SCCA Training Council</w:t>
      </w:r>
    </w:p>
    <w:p w:rsidR="00FF3684" w:rsidRDefault="00FF3684" w:rsidP="00FF3684">
      <w:pPr>
        <w:autoSpaceDE w:val="0"/>
        <w:autoSpaceDN w:val="0"/>
        <w:adjustRightInd w:val="0"/>
        <w:spacing w:after="0" w:line="240" w:lineRule="auto"/>
        <w:rPr>
          <w:rFonts w:ascii="Arial" w:hAnsi="Arial" w:cs="Arial"/>
          <w:sz w:val="24"/>
          <w:szCs w:val="24"/>
        </w:rPr>
      </w:pPr>
    </w:p>
    <w:p w:rsidR="00FF3684" w:rsidRDefault="00FF3684" w:rsidP="00FF3684">
      <w:pPr>
        <w:autoSpaceDE w:val="0"/>
        <w:autoSpaceDN w:val="0"/>
        <w:adjustRightInd w:val="0"/>
        <w:spacing w:after="0" w:line="240" w:lineRule="auto"/>
        <w:rPr>
          <w:rFonts w:ascii="Arial" w:hAnsi="Arial" w:cs="Arial"/>
          <w:sz w:val="24"/>
          <w:szCs w:val="24"/>
        </w:rPr>
      </w:pPr>
      <w:r>
        <w:rPr>
          <w:rFonts w:ascii="Times New Roman" w:hAnsi="Times New Roman" w:cs="Times New Roman"/>
          <w:sz w:val="24"/>
          <w:szCs w:val="24"/>
        </w:rPr>
        <w:t>2.  Case by case basis</w:t>
      </w:r>
    </w:p>
    <w:p w:rsidR="00FF3684" w:rsidRDefault="00FF3684" w:rsidP="00FF3684">
      <w:pPr>
        <w:autoSpaceDE w:val="0"/>
        <w:autoSpaceDN w:val="0"/>
        <w:adjustRightInd w:val="0"/>
        <w:spacing w:after="0" w:line="240" w:lineRule="auto"/>
        <w:rPr>
          <w:rFonts w:ascii="Arial" w:hAnsi="Arial" w:cs="Arial"/>
          <w:sz w:val="24"/>
          <w:szCs w:val="24"/>
        </w:rPr>
      </w:pPr>
    </w:p>
    <w:p w:rsidR="00FF3684" w:rsidRDefault="00FF3684" w:rsidP="00FF3684">
      <w:pPr>
        <w:autoSpaceDE w:val="0"/>
        <w:autoSpaceDN w:val="0"/>
        <w:adjustRightInd w:val="0"/>
        <w:spacing w:after="0" w:line="240" w:lineRule="auto"/>
        <w:rPr>
          <w:rFonts w:ascii="Arial" w:hAnsi="Arial" w:cs="Arial"/>
          <w:sz w:val="24"/>
          <w:szCs w:val="24"/>
        </w:rPr>
      </w:pPr>
      <w:r>
        <w:rPr>
          <w:rFonts w:ascii="Times New Roman" w:hAnsi="Times New Roman" w:cs="Times New Roman"/>
          <w:sz w:val="24"/>
          <w:szCs w:val="24"/>
        </w:rPr>
        <w:t>3.  Approved training by the SCCA Training Council</w:t>
      </w:r>
    </w:p>
    <w:p w:rsidR="00FF3684" w:rsidRDefault="00FF3684" w:rsidP="00FF3684">
      <w:pPr>
        <w:autoSpaceDE w:val="0"/>
        <w:autoSpaceDN w:val="0"/>
        <w:adjustRightInd w:val="0"/>
        <w:spacing w:after="0" w:line="240" w:lineRule="auto"/>
        <w:rPr>
          <w:rFonts w:ascii="Arial" w:hAnsi="Arial" w:cs="Arial"/>
          <w:sz w:val="24"/>
          <w:szCs w:val="24"/>
        </w:rPr>
      </w:pPr>
    </w:p>
    <w:p w:rsidR="00FF3684" w:rsidRDefault="00FF3684" w:rsidP="00FF3684">
      <w:pPr>
        <w:autoSpaceDE w:val="0"/>
        <w:autoSpaceDN w:val="0"/>
        <w:adjustRightInd w:val="0"/>
        <w:spacing w:after="0" w:line="240" w:lineRule="auto"/>
        <w:rPr>
          <w:rFonts w:ascii="Arial" w:hAnsi="Arial" w:cs="Arial"/>
          <w:sz w:val="24"/>
          <w:szCs w:val="24"/>
        </w:rPr>
      </w:pPr>
      <w:r>
        <w:rPr>
          <w:rFonts w:ascii="Times New Roman" w:hAnsi="Times New Roman" w:cs="Times New Roman"/>
          <w:sz w:val="24"/>
          <w:szCs w:val="24"/>
        </w:rPr>
        <w:t> </w:t>
      </w:r>
    </w:p>
    <w:p w:rsidR="00FF3684" w:rsidRDefault="00FF3684" w:rsidP="00FF3684">
      <w:pPr>
        <w:autoSpaceDE w:val="0"/>
        <w:autoSpaceDN w:val="0"/>
        <w:adjustRightInd w:val="0"/>
        <w:spacing w:after="0" w:line="240" w:lineRule="auto"/>
        <w:rPr>
          <w:rFonts w:ascii="Arial" w:hAnsi="Arial" w:cs="Arial"/>
          <w:sz w:val="24"/>
          <w:szCs w:val="24"/>
        </w:rPr>
      </w:pPr>
    </w:p>
    <w:p w:rsidR="00FF3684" w:rsidRDefault="00FF3684" w:rsidP="00FF3684">
      <w:pPr>
        <w:autoSpaceDE w:val="0"/>
        <w:autoSpaceDN w:val="0"/>
        <w:adjustRightInd w:val="0"/>
        <w:spacing w:after="0" w:line="240" w:lineRule="auto"/>
        <w:rPr>
          <w:rFonts w:ascii="Arial" w:hAnsi="Arial" w:cs="Arial"/>
          <w:sz w:val="24"/>
          <w:szCs w:val="24"/>
        </w:rPr>
      </w:pPr>
      <w:r>
        <w:rPr>
          <w:rFonts w:ascii="Times New Roman" w:hAnsi="Times New Roman" w:cs="Times New Roman"/>
          <w:b/>
          <w:bCs/>
          <w:sz w:val="24"/>
          <w:szCs w:val="24"/>
          <w:u w:val="single"/>
        </w:rPr>
        <w:t>Mandated 15 hour policy</w:t>
      </w:r>
    </w:p>
    <w:p w:rsidR="00FF3684" w:rsidRDefault="00FF3684" w:rsidP="00FF3684">
      <w:pPr>
        <w:autoSpaceDE w:val="0"/>
        <w:autoSpaceDN w:val="0"/>
        <w:adjustRightInd w:val="0"/>
        <w:spacing w:after="0" w:line="240" w:lineRule="auto"/>
        <w:rPr>
          <w:rFonts w:ascii="Arial" w:hAnsi="Arial" w:cs="Arial"/>
          <w:sz w:val="24"/>
          <w:szCs w:val="24"/>
        </w:rPr>
      </w:pPr>
    </w:p>
    <w:p w:rsidR="00FF3684" w:rsidRDefault="00FF3684" w:rsidP="00FF3684">
      <w:pPr>
        <w:autoSpaceDE w:val="0"/>
        <w:autoSpaceDN w:val="0"/>
        <w:adjustRightInd w:val="0"/>
        <w:spacing w:after="0" w:line="240" w:lineRule="auto"/>
        <w:rPr>
          <w:rFonts w:ascii="Arial" w:hAnsi="Arial" w:cs="Arial"/>
          <w:sz w:val="24"/>
          <w:szCs w:val="24"/>
        </w:rPr>
      </w:pPr>
      <w:r>
        <w:rPr>
          <w:rFonts w:ascii="Times New Roman" w:hAnsi="Times New Roman" w:cs="Times New Roman"/>
          <w:sz w:val="24"/>
          <w:szCs w:val="24"/>
        </w:rPr>
        <w:t xml:space="preserve">1.  9 hours sponsored by the SCCA Training Council </w:t>
      </w:r>
    </w:p>
    <w:p w:rsidR="00FF3684" w:rsidRDefault="00FF3684" w:rsidP="00FF3684">
      <w:pPr>
        <w:autoSpaceDE w:val="0"/>
        <w:autoSpaceDN w:val="0"/>
        <w:adjustRightInd w:val="0"/>
        <w:spacing w:after="0" w:line="240" w:lineRule="auto"/>
        <w:rPr>
          <w:rFonts w:ascii="Arial" w:hAnsi="Arial" w:cs="Arial"/>
          <w:sz w:val="24"/>
          <w:szCs w:val="24"/>
        </w:rPr>
      </w:pPr>
    </w:p>
    <w:p w:rsidR="00FF3684" w:rsidRDefault="00FF3684" w:rsidP="00FF3684">
      <w:pPr>
        <w:autoSpaceDE w:val="0"/>
        <w:autoSpaceDN w:val="0"/>
        <w:adjustRightInd w:val="0"/>
        <w:spacing w:after="0" w:line="240" w:lineRule="auto"/>
        <w:rPr>
          <w:rFonts w:ascii="Arial" w:hAnsi="Arial" w:cs="Arial"/>
          <w:sz w:val="24"/>
          <w:szCs w:val="24"/>
        </w:rPr>
      </w:pPr>
      <w:r>
        <w:rPr>
          <w:rFonts w:ascii="Times New Roman" w:hAnsi="Times New Roman" w:cs="Times New Roman"/>
          <w:sz w:val="24"/>
          <w:szCs w:val="24"/>
        </w:rPr>
        <w:t>     6 hours approved programs by SCCA Training Council &amp; ICJE</w:t>
      </w:r>
    </w:p>
    <w:p w:rsidR="00FF3684" w:rsidRDefault="00FF3684" w:rsidP="00FF3684">
      <w:pPr>
        <w:autoSpaceDE w:val="0"/>
        <w:autoSpaceDN w:val="0"/>
        <w:adjustRightInd w:val="0"/>
        <w:spacing w:after="0" w:line="240" w:lineRule="auto"/>
        <w:rPr>
          <w:rFonts w:ascii="Arial" w:hAnsi="Arial" w:cs="Arial"/>
          <w:sz w:val="24"/>
          <w:szCs w:val="24"/>
        </w:rPr>
      </w:pPr>
    </w:p>
    <w:p w:rsidR="00FF3684" w:rsidRDefault="00FF3684" w:rsidP="00FF3684">
      <w:pPr>
        <w:autoSpaceDE w:val="0"/>
        <w:autoSpaceDN w:val="0"/>
        <w:adjustRightInd w:val="0"/>
        <w:spacing w:after="0" w:line="240" w:lineRule="auto"/>
        <w:rPr>
          <w:rFonts w:ascii="Arial" w:hAnsi="Arial" w:cs="Arial"/>
          <w:sz w:val="24"/>
          <w:szCs w:val="24"/>
        </w:rPr>
      </w:pPr>
      <w:r>
        <w:rPr>
          <w:rFonts w:ascii="Times New Roman" w:hAnsi="Times New Roman" w:cs="Times New Roman"/>
          <w:sz w:val="24"/>
          <w:szCs w:val="24"/>
        </w:rPr>
        <w:t> </w:t>
      </w:r>
    </w:p>
    <w:p w:rsidR="00FF3684" w:rsidRDefault="00FF3684" w:rsidP="00FF3684">
      <w:pPr>
        <w:autoSpaceDE w:val="0"/>
        <w:autoSpaceDN w:val="0"/>
        <w:adjustRightInd w:val="0"/>
        <w:spacing w:after="0" w:line="240" w:lineRule="auto"/>
        <w:rPr>
          <w:rFonts w:ascii="Arial" w:hAnsi="Arial" w:cs="Arial"/>
          <w:sz w:val="24"/>
          <w:szCs w:val="24"/>
        </w:rPr>
      </w:pPr>
    </w:p>
    <w:p w:rsidR="00FF3684" w:rsidRDefault="00FF3684" w:rsidP="00FF3684">
      <w:pPr>
        <w:autoSpaceDE w:val="0"/>
        <w:autoSpaceDN w:val="0"/>
        <w:adjustRightInd w:val="0"/>
        <w:spacing w:after="0" w:line="240" w:lineRule="auto"/>
        <w:rPr>
          <w:rFonts w:ascii="Arial" w:hAnsi="Arial" w:cs="Arial"/>
          <w:sz w:val="24"/>
          <w:szCs w:val="24"/>
        </w:rPr>
      </w:pPr>
      <w:r>
        <w:rPr>
          <w:rFonts w:ascii="Times New Roman" w:hAnsi="Times New Roman" w:cs="Times New Roman"/>
          <w:sz w:val="24"/>
          <w:szCs w:val="24"/>
        </w:rPr>
        <w:t>2.  List of programs approved by ICJE (forth coming)</w:t>
      </w:r>
    </w:p>
    <w:p w:rsidR="00FF3684" w:rsidRDefault="00FF3684" w:rsidP="00FF3684">
      <w:pPr>
        <w:autoSpaceDE w:val="0"/>
        <w:autoSpaceDN w:val="0"/>
        <w:adjustRightInd w:val="0"/>
        <w:spacing w:after="0" w:line="240" w:lineRule="auto"/>
        <w:rPr>
          <w:rFonts w:ascii="Arial" w:hAnsi="Arial" w:cs="Arial"/>
          <w:sz w:val="24"/>
          <w:szCs w:val="24"/>
        </w:rPr>
      </w:pPr>
    </w:p>
    <w:p w:rsidR="00FF3684" w:rsidRDefault="00FF3684" w:rsidP="00FF3684">
      <w:pPr>
        <w:autoSpaceDE w:val="0"/>
        <w:autoSpaceDN w:val="0"/>
        <w:adjustRightInd w:val="0"/>
        <w:spacing w:after="0" w:line="240" w:lineRule="auto"/>
        <w:rPr>
          <w:rFonts w:ascii="Arial" w:hAnsi="Arial" w:cs="Arial"/>
          <w:sz w:val="24"/>
          <w:szCs w:val="24"/>
        </w:rPr>
      </w:pPr>
      <w:r>
        <w:rPr>
          <w:rFonts w:ascii="Times New Roman" w:hAnsi="Times New Roman" w:cs="Times New Roman"/>
          <w:sz w:val="24"/>
          <w:szCs w:val="24"/>
        </w:rPr>
        <w:t> </w:t>
      </w:r>
    </w:p>
    <w:p w:rsidR="00FF3684" w:rsidRDefault="00FF3684" w:rsidP="00FF3684">
      <w:pPr>
        <w:autoSpaceDE w:val="0"/>
        <w:autoSpaceDN w:val="0"/>
        <w:adjustRightInd w:val="0"/>
        <w:spacing w:after="0" w:line="240" w:lineRule="auto"/>
        <w:rPr>
          <w:rFonts w:ascii="Arial" w:hAnsi="Arial" w:cs="Arial"/>
          <w:sz w:val="24"/>
          <w:szCs w:val="24"/>
        </w:rPr>
      </w:pPr>
    </w:p>
    <w:p w:rsidR="00FF3684" w:rsidRDefault="00FF3684" w:rsidP="00FF3684">
      <w:pPr>
        <w:autoSpaceDE w:val="0"/>
        <w:autoSpaceDN w:val="0"/>
        <w:adjustRightInd w:val="0"/>
        <w:spacing w:after="0" w:line="240" w:lineRule="auto"/>
        <w:rPr>
          <w:rFonts w:ascii="Arial" w:hAnsi="Arial" w:cs="Arial"/>
          <w:sz w:val="24"/>
          <w:szCs w:val="24"/>
        </w:rPr>
      </w:pPr>
      <w:r>
        <w:rPr>
          <w:rFonts w:ascii="Times New Roman" w:hAnsi="Times New Roman" w:cs="Times New Roman"/>
          <w:sz w:val="24"/>
          <w:szCs w:val="24"/>
        </w:rPr>
        <w:t xml:space="preserve">3.  15 hours minimum offered at the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Winter and Fall Conferences</w:t>
      </w:r>
    </w:p>
    <w:p w:rsidR="00FF3684" w:rsidRDefault="00FF3684" w:rsidP="00FF3684">
      <w:pPr>
        <w:autoSpaceDE w:val="0"/>
        <w:autoSpaceDN w:val="0"/>
        <w:adjustRightInd w:val="0"/>
        <w:spacing w:after="0" w:line="240" w:lineRule="auto"/>
        <w:rPr>
          <w:rFonts w:ascii="Arial" w:hAnsi="Arial" w:cs="Arial"/>
          <w:sz w:val="24"/>
          <w:szCs w:val="24"/>
        </w:rPr>
      </w:pPr>
    </w:p>
    <w:p w:rsidR="00FF3684" w:rsidRDefault="00FF3684" w:rsidP="00FF3684">
      <w:pPr>
        <w:autoSpaceDE w:val="0"/>
        <w:autoSpaceDN w:val="0"/>
        <w:adjustRightInd w:val="0"/>
        <w:spacing w:after="0" w:line="240" w:lineRule="auto"/>
        <w:rPr>
          <w:rFonts w:ascii="Arial" w:hAnsi="Arial" w:cs="Arial"/>
          <w:sz w:val="24"/>
          <w:szCs w:val="24"/>
        </w:rPr>
      </w:pPr>
      <w:r>
        <w:rPr>
          <w:rFonts w:ascii="Times New Roman" w:hAnsi="Times New Roman" w:cs="Times New Roman"/>
          <w:sz w:val="24"/>
          <w:szCs w:val="24"/>
        </w:rPr>
        <w:t> </w:t>
      </w:r>
    </w:p>
    <w:p w:rsidR="00FF3684" w:rsidRDefault="00FF3684" w:rsidP="00FF3684">
      <w:pPr>
        <w:autoSpaceDE w:val="0"/>
        <w:autoSpaceDN w:val="0"/>
        <w:adjustRightInd w:val="0"/>
        <w:spacing w:after="0" w:line="240" w:lineRule="auto"/>
        <w:rPr>
          <w:rFonts w:ascii="Arial" w:hAnsi="Arial" w:cs="Arial"/>
          <w:sz w:val="24"/>
          <w:szCs w:val="24"/>
        </w:rPr>
      </w:pPr>
    </w:p>
    <w:p w:rsidR="00FF3684" w:rsidRDefault="00FF3684" w:rsidP="00FF3684">
      <w:pPr>
        <w:autoSpaceDE w:val="0"/>
        <w:autoSpaceDN w:val="0"/>
        <w:adjustRightInd w:val="0"/>
        <w:spacing w:after="0" w:line="240" w:lineRule="auto"/>
        <w:rPr>
          <w:rFonts w:ascii="Arial" w:hAnsi="Arial" w:cs="Arial"/>
          <w:sz w:val="24"/>
          <w:szCs w:val="24"/>
        </w:rPr>
      </w:pPr>
      <w:r>
        <w:rPr>
          <w:rFonts w:ascii="Times New Roman" w:hAnsi="Times New Roman" w:cs="Times New Roman"/>
          <w:sz w:val="24"/>
          <w:szCs w:val="24"/>
        </w:rPr>
        <w:t xml:space="preserve">4.  New Clerks 40 hour class held in December following election and sponsored by the </w:t>
      </w:r>
    </w:p>
    <w:p w:rsidR="00FF3684" w:rsidRDefault="00FF3684" w:rsidP="00FF3684">
      <w:pPr>
        <w:autoSpaceDE w:val="0"/>
        <w:autoSpaceDN w:val="0"/>
        <w:adjustRightInd w:val="0"/>
        <w:spacing w:after="0" w:line="240" w:lineRule="auto"/>
        <w:rPr>
          <w:rFonts w:ascii="Arial" w:hAnsi="Arial" w:cs="Arial"/>
          <w:sz w:val="24"/>
          <w:szCs w:val="24"/>
        </w:rPr>
      </w:pPr>
    </w:p>
    <w:p w:rsidR="00FF3684" w:rsidRDefault="00FF3684" w:rsidP="00FF3684">
      <w:pPr>
        <w:autoSpaceDE w:val="0"/>
        <w:autoSpaceDN w:val="0"/>
        <w:adjustRightInd w:val="0"/>
        <w:spacing w:after="0" w:line="240" w:lineRule="auto"/>
        <w:rPr>
          <w:rFonts w:ascii="Arial" w:hAnsi="Arial" w:cs="Arial"/>
          <w:sz w:val="24"/>
          <w:szCs w:val="24"/>
        </w:rPr>
      </w:pPr>
      <w:r>
        <w:rPr>
          <w:rFonts w:ascii="Times New Roman" w:hAnsi="Times New Roman" w:cs="Times New Roman"/>
          <w:sz w:val="24"/>
          <w:szCs w:val="24"/>
        </w:rPr>
        <w:t>     Superior Court Clerks Association Training Council as mandated by law.</w:t>
      </w:r>
    </w:p>
    <w:p w:rsidR="00D2596D" w:rsidRDefault="00D2596D"/>
    <w:p w:rsidR="00FF3684" w:rsidRDefault="00FF3684"/>
    <w:p w:rsidR="00FF3684" w:rsidRDefault="00FF3684" w:rsidP="00FF3684">
      <w:pPr>
        <w:jc w:val="center"/>
        <w:rPr>
          <w:rFonts w:ascii="Calibri" w:hAnsi="Calibri"/>
          <w:b/>
        </w:rPr>
      </w:pPr>
    </w:p>
    <w:p w:rsidR="00FF3684" w:rsidRDefault="00FF3684" w:rsidP="00FF3684">
      <w:pPr>
        <w:jc w:val="center"/>
        <w:rPr>
          <w:rFonts w:ascii="Calibri" w:hAnsi="Calibri"/>
          <w:b/>
        </w:rPr>
      </w:pPr>
    </w:p>
    <w:p w:rsidR="003C0B8E" w:rsidRDefault="003C0B8E" w:rsidP="00FF3684">
      <w:pPr>
        <w:jc w:val="center"/>
        <w:rPr>
          <w:rFonts w:ascii="Times New Roman" w:hAnsi="Times New Roman" w:cs="Times New Roman"/>
          <w:b/>
        </w:rPr>
      </w:pPr>
    </w:p>
    <w:p w:rsidR="003C0B8E" w:rsidRDefault="003C0B8E" w:rsidP="00FF3684">
      <w:pPr>
        <w:jc w:val="center"/>
        <w:rPr>
          <w:rFonts w:ascii="Times New Roman" w:hAnsi="Times New Roman" w:cs="Times New Roman"/>
          <w:b/>
        </w:rPr>
      </w:pPr>
    </w:p>
    <w:p w:rsidR="003C0B8E" w:rsidRDefault="003C0B8E" w:rsidP="00FF3684">
      <w:pPr>
        <w:jc w:val="center"/>
        <w:rPr>
          <w:rFonts w:ascii="Times New Roman" w:hAnsi="Times New Roman" w:cs="Times New Roman"/>
          <w:b/>
        </w:rPr>
      </w:pPr>
    </w:p>
    <w:p w:rsidR="00FF3684" w:rsidRPr="00A96BCD" w:rsidRDefault="00FF3684" w:rsidP="00FF3684">
      <w:pPr>
        <w:jc w:val="center"/>
        <w:rPr>
          <w:rFonts w:cs="Times New Roman"/>
          <w:b/>
        </w:rPr>
      </w:pPr>
      <w:r w:rsidRPr="00A96BCD">
        <w:rPr>
          <w:rFonts w:cs="Times New Roman"/>
          <w:b/>
        </w:rPr>
        <w:lastRenderedPageBreak/>
        <w:t>Continuing Professional Education of Court Officials</w:t>
      </w:r>
    </w:p>
    <w:p w:rsidR="00FF3684" w:rsidRPr="00A96BCD" w:rsidRDefault="00FF3684" w:rsidP="00FF3684">
      <w:pPr>
        <w:rPr>
          <w:rFonts w:cs="Times New Roman"/>
        </w:rPr>
      </w:pPr>
      <w:r w:rsidRPr="00A96BCD">
        <w:rPr>
          <w:rFonts w:cs="Times New Roman"/>
        </w:rPr>
        <w:t>Primary Purpose:</w:t>
      </w:r>
    </w:p>
    <w:p w:rsidR="00FF3684" w:rsidRPr="00A96BCD" w:rsidRDefault="00FF3684" w:rsidP="00FF3684">
      <w:pPr>
        <w:rPr>
          <w:rFonts w:cs="Times New Roman"/>
        </w:rPr>
      </w:pPr>
      <w:r w:rsidRPr="00A96BCD">
        <w:rPr>
          <w:rFonts w:cs="Times New Roman"/>
        </w:rPr>
        <w:t xml:space="preserve">The primary purpose for continuing professional education of court officials is to advance organizational competence as well as services rendered to the public.  </w:t>
      </w:r>
    </w:p>
    <w:p w:rsidR="00FF3684" w:rsidRPr="00A96BCD" w:rsidRDefault="00FF3684" w:rsidP="00FF3684">
      <w:pPr>
        <w:rPr>
          <w:rFonts w:cs="Times New Roman"/>
        </w:rPr>
      </w:pPr>
      <w:r w:rsidRPr="00A96BCD">
        <w:rPr>
          <w:rFonts w:cs="Times New Roman"/>
        </w:rPr>
        <w:t>It is to equip these individuals in remaining conversant with state-of-the-art understandings about:</w:t>
      </w:r>
    </w:p>
    <w:p w:rsidR="00FF3684" w:rsidRPr="00A96BCD" w:rsidRDefault="00FF3684" w:rsidP="00FF3684">
      <w:pPr>
        <w:pStyle w:val="ListParagraph"/>
        <w:numPr>
          <w:ilvl w:val="0"/>
          <w:numId w:val="1"/>
        </w:numPr>
        <w:rPr>
          <w:rFonts w:asciiTheme="minorHAnsi" w:hAnsiTheme="minorHAnsi"/>
          <w:color w:val="auto"/>
          <w:sz w:val="22"/>
          <w:szCs w:val="22"/>
        </w:rPr>
      </w:pPr>
      <w:r w:rsidRPr="00A96BCD">
        <w:rPr>
          <w:rFonts w:asciiTheme="minorHAnsi" w:hAnsiTheme="minorHAnsi"/>
          <w:color w:val="auto"/>
          <w:sz w:val="22"/>
          <w:szCs w:val="22"/>
        </w:rPr>
        <w:t xml:space="preserve">The ongoing impact of transforming legal requirements </w:t>
      </w:r>
    </w:p>
    <w:p w:rsidR="00FF3684" w:rsidRPr="00A96BCD" w:rsidRDefault="00FF3684" w:rsidP="00FF3684">
      <w:pPr>
        <w:pStyle w:val="ListParagraph"/>
        <w:numPr>
          <w:ilvl w:val="0"/>
          <w:numId w:val="1"/>
        </w:numPr>
        <w:rPr>
          <w:rFonts w:asciiTheme="minorHAnsi" w:hAnsiTheme="minorHAnsi"/>
          <w:sz w:val="22"/>
          <w:szCs w:val="22"/>
        </w:rPr>
      </w:pPr>
      <w:r w:rsidRPr="00A96BCD">
        <w:rPr>
          <w:rFonts w:asciiTheme="minorHAnsi" w:hAnsiTheme="minorHAnsi"/>
          <w:color w:val="auto"/>
          <w:sz w:val="22"/>
          <w:szCs w:val="22"/>
        </w:rPr>
        <w:t xml:space="preserve"> Maintenance of modern administrative practices, which enable these officials more effectively to lead the courts in serving the local community.</w:t>
      </w:r>
    </w:p>
    <w:p w:rsidR="00A96BCD" w:rsidRPr="00A96BCD" w:rsidRDefault="00A96BCD" w:rsidP="00A96BCD">
      <w:pPr>
        <w:pStyle w:val="ListParagraph"/>
        <w:ind w:left="1080"/>
        <w:rPr>
          <w:rFonts w:asciiTheme="minorHAnsi" w:hAnsiTheme="minorHAnsi"/>
          <w:sz w:val="22"/>
          <w:szCs w:val="22"/>
        </w:rPr>
      </w:pPr>
    </w:p>
    <w:p w:rsidR="00FF3684" w:rsidRPr="00A96BCD" w:rsidRDefault="00FF3684" w:rsidP="00FF3684">
      <w:pPr>
        <w:rPr>
          <w:rFonts w:cs="Times New Roman"/>
        </w:rPr>
      </w:pPr>
      <w:r w:rsidRPr="00A96BCD">
        <w:rPr>
          <w:rFonts w:cs="Times New Roman"/>
        </w:rPr>
        <w:t>Balance:</w:t>
      </w:r>
    </w:p>
    <w:p w:rsidR="00FF3684" w:rsidRPr="00A96BCD" w:rsidRDefault="00FF3684" w:rsidP="00FF3684">
      <w:pPr>
        <w:rPr>
          <w:rFonts w:cs="Times New Roman"/>
        </w:rPr>
      </w:pPr>
      <w:r w:rsidRPr="00A96BCD">
        <w:rPr>
          <w:rFonts w:cs="Times New Roman"/>
        </w:rPr>
        <w:t xml:space="preserve">A balance is desirable, as well as achievable, between participation with nationally-based and state-based programming.  </w:t>
      </w:r>
    </w:p>
    <w:p w:rsidR="00FF3684" w:rsidRPr="00A96BCD" w:rsidRDefault="00FF3684" w:rsidP="00FF3684">
      <w:pPr>
        <w:rPr>
          <w:rFonts w:cs="Times New Roman"/>
        </w:rPr>
      </w:pPr>
      <w:r w:rsidRPr="00A96BCD">
        <w:rPr>
          <w:rFonts w:cs="Times New Roman"/>
        </w:rPr>
        <w:t>The two forms of sponsorships possess different substantive focuses, organizational strengths, and institutional shortcomings.  The Training Council for this continuing professional education should set the standards addressing these matters.</w:t>
      </w:r>
    </w:p>
    <w:p w:rsidR="00FF3684" w:rsidRPr="00A96BCD" w:rsidRDefault="00FF3684" w:rsidP="00FF3684">
      <w:pPr>
        <w:rPr>
          <w:rFonts w:cs="Times New Roman"/>
        </w:rPr>
      </w:pPr>
      <w:r w:rsidRPr="00A96BCD">
        <w:rPr>
          <w:rFonts w:cs="Times New Roman"/>
        </w:rPr>
        <w:t xml:space="preserve"> At a minimum, state-based attendance should be required: </w:t>
      </w:r>
    </w:p>
    <w:p w:rsidR="00FF3684" w:rsidRPr="00A96BCD" w:rsidRDefault="00FF3684" w:rsidP="00FF3684">
      <w:pPr>
        <w:pStyle w:val="ListParagraph"/>
        <w:numPr>
          <w:ilvl w:val="0"/>
          <w:numId w:val="2"/>
        </w:numPr>
        <w:rPr>
          <w:rFonts w:asciiTheme="minorHAnsi" w:hAnsiTheme="minorHAnsi"/>
          <w:sz w:val="22"/>
          <w:szCs w:val="22"/>
        </w:rPr>
      </w:pPr>
      <w:r w:rsidRPr="00A96BCD">
        <w:rPr>
          <w:rFonts w:asciiTheme="minorHAnsi" w:hAnsiTheme="minorHAnsi"/>
          <w:color w:val="auto"/>
          <w:sz w:val="22"/>
          <w:szCs w:val="22"/>
        </w:rPr>
        <w:t>Newly elected Superior Court Clerks must complete 40 hours mandated training</w:t>
      </w:r>
    </w:p>
    <w:p w:rsidR="00FF3684" w:rsidRPr="00A96BCD" w:rsidRDefault="00FF3684" w:rsidP="00FF3684">
      <w:pPr>
        <w:pStyle w:val="ListParagraph"/>
        <w:numPr>
          <w:ilvl w:val="0"/>
          <w:numId w:val="2"/>
        </w:numPr>
        <w:rPr>
          <w:rFonts w:asciiTheme="minorHAnsi" w:hAnsiTheme="minorHAnsi"/>
          <w:color w:val="auto"/>
          <w:sz w:val="22"/>
          <w:szCs w:val="22"/>
        </w:rPr>
      </w:pPr>
      <w:r w:rsidRPr="00A96BCD">
        <w:rPr>
          <w:rFonts w:asciiTheme="minorHAnsi" w:hAnsiTheme="minorHAnsi"/>
          <w:color w:val="auto"/>
          <w:sz w:val="22"/>
          <w:szCs w:val="22"/>
        </w:rPr>
        <w:t>Each year Superior Court Clerks must complete 15 hours of mandated training approved by the training council (6 hours may be thru approved nationally-based court service training organizations).</w:t>
      </w:r>
    </w:p>
    <w:p w:rsidR="00FF3684" w:rsidRPr="00A96BCD" w:rsidRDefault="00FF3684" w:rsidP="00FF3684">
      <w:pPr>
        <w:rPr>
          <w:rFonts w:cs="Times New Roman"/>
        </w:rPr>
      </w:pPr>
    </w:p>
    <w:p w:rsidR="00FF3684" w:rsidRPr="00A96BCD" w:rsidRDefault="00FF3684" w:rsidP="00FF3684">
      <w:pPr>
        <w:rPr>
          <w:rFonts w:cs="Times New Roman"/>
        </w:rPr>
      </w:pPr>
      <w:r w:rsidRPr="00A96BCD">
        <w:rPr>
          <w:rFonts w:cs="Times New Roman"/>
        </w:rPr>
        <w:t>Continuing professional education organized by traditional nationally-based court service training organizations include courses delivered by the:</w:t>
      </w:r>
    </w:p>
    <w:p w:rsidR="00FF3684" w:rsidRPr="00A96BCD" w:rsidRDefault="00FF3684" w:rsidP="00FF3684">
      <w:pPr>
        <w:pStyle w:val="ListParagraph"/>
        <w:numPr>
          <w:ilvl w:val="0"/>
          <w:numId w:val="3"/>
        </w:numPr>
        <w:rPr>
          <w:rFonts w:asciiTheme="minorHAnsi" w:hAnsiTheme="minorHAnsi"/>
          <w:color w:val="auto"/>
          <w:sz w:val="22"/>
          <w:szCs w:val="22"/>
        </w:rPr>
      </w:pPr>
      <w:r w:rsidRPr="00A96BCD">
        <w:rPr>
          <w:rFonts w:asciiTheme="minorHAnsi" w:hAnsiTheme="minorHAnsi"/>
          <w:color w:val="auto"/>
          <w:sz w:val="22"/>
          <w:szCs w:val="22"/>
        </w:rPr>
        <w:t>Institute for Court Management</w:t>
      </w:r>
    </w:p>
    <w:p w:rsidR="00FF3684" w:rsidRPr="00A96BCD" w:rsidRDefault="00FF3684" w:rsidP="00FF3684">
      <w:pPr>
        <w:pStyle w:val="ListParagraph"/>
        <w:numPr>
          <w:ilvl w:val="0"/>
          <w:numId w:val="3"/>
        </w:numPr>
        <w:rPr>
          <w:rFonts w:asciiTheme="minorHAnsi" w:hAnsiTheme="minorHAnsi"/>
          <w:sz w:val="22"/>
          <w:szCs w:val="22"/>
        </w:rPr>
      </w:pPr>
      <w:r w:rsidRPr="00A96BCD">
        <w:rPr>
          <w:rFonts w:asciiTheme="minorHAnsi" w:hAnsiTheme="minorHAnsi"/>
          <w:color w:val="auto"/>
          <w:sz w:val="22"/>
          <w:szCs w:val="22"/>
        </w:rPr>
        <w:t>National Association of Court Managers</w:t>
      </w:r>
    </w:p>
    <w:p w:rsidR="00FF3684" w:rsidRPr="00A96BCD" w:rsidRDefault="00FF3684" w:rsidP="00FF3684">
      <w:pPr>
        <w:pStyle w:val="ListParagraph"/>
        <w:numPr>
          <w:ilvl w:val="0"/>
          <w:numId w:val="3"/>
        </w:numPr>
        <w:rPr>
          <w:rFonts w:asciiTheme="minorHAnsi" w:hAnsiTheme="minorHAnsi"/>
          <w:sz w:val="22"/>
          <w:szCs w:val="22"/>
        </w:rPr>
      </w:pPr>
      <w:r w:rsidRPr="00A96BCD">
        <w:rPr>
          <w:rFonts w:asciiTheme="minorHAnsi" w:hAnsiTheme="minorHAnsi"/>
          <w:color w:val="auto"/>
          <w:sz w:val="22"/>
          <w:szCs w:val="22"/>
        </w:rPr>
        <w:t>National Center for State Courts</w:t>
      </w:r>
    </w:p>
    <w:p w:rsidR="00FF3684" w:rsidRPr="00A96BCD" w:rsidRDefault="00FF3684" w:rsidP="00FF3684">
      <w:pPr>
        <w:pStyle w:val="ListParagraph"/>
        <w:numPr>
          <w:ilvl w:val="0"/>
          <w:numId w:val="3"/>
        </w:numPr>
        <w:rPr>
          <w:rFonts w:asciiTheme="minorHAnsi" w:hAnsiTheme="minorHAnsi"/>
          <w:sz w:val="22"/>
          <w:szCs w:val="22"/>
        </w:rPr>
      </w:pPr>
      <w:r w:rsidRPr="00A96BCD">
        <w:rPr>
          <w:rFonts w:asciiTheme="minorHAnsi" w:hAnsiTheme="minorHAnsi"/>
          <w:color w:val="auto"/>
          <w:sz w:val="22"/>
          <w:szCs w:val="22"/>
        </w:rPr>
        <w:t>Georgia Records Association</w:t>
      </w:r>
    </w:p>
    <w:p w:rsidR="00FF3684" w:rsidRPr="00A96BCD" w:rsidRDefault="00FF3684" w:rsidP="00FF3684">
      <w:pPr>
        <w:pStyle w:val="ListParagraph"/>
        <w:numPr>
          <w:ilvl w:val="0"/>
          <w:numId w:val="3"/>
        </w:numPr>
        <w:rPr>
          <w:rFonts w:asciiTheme="minorHAnsi" w:hAnsiTheme="minorHAnsi"/>
          <w:sz w:val="22"/>
          <w:szCs w:val="22"/>
        </w:rPr>
      </w:pPr>
      <w:r w:rsidRPr="00A96BCD">
        <w:rPr>
          <w:rFonts w:asciiTheme="minorHAnsi" w:hAnsiTheme="minorHAnsi"/>
          <w:color w:val="auto"/>
          <w:sz w:val="22"/>
          <w:szCs w:val="22"/>
        </w:rPr>
        <w:t>Council of Court Administrators of Georgia</w:t>
      </w:r>
    </w:p>
    <w:p w:rsidR="00FF3684" w:rsidRPr="00A96BCD" w:rsidRDefault="00FF3684" w:rsidP="00FF3684">
      <w:pPr>
        <w:rPr>
          <w:rFonts w:cs="Times New Roman"/>
        </w:rPr>
      </w:pPr>
    </w:p>
    <w:p w:rsidR="00FF3684" w:rsidRPr="00A96BCD" w:rsidRDefault="00FF3684" w:rsidP="00FF3684">
      <w:pPr>
        <w:rPr>
          <w:rFonts w:cs="Times New Roman"/>
        </w:rPr>
      </w:pPr>
      <w:r w:rsidRPr="00A96BCD">
        <w:rPr>
          <w:rFonts w:cs="Times New Roman"/>
        </w:rPr>
        <w:t>Continuing professional education organized by private sector technology training resources, national or state, include courses devoted to computer software and hardware for:</w:t>
      </w:r>
    </w:p>
    <w:p w:rsidR="00FF3684" w:rsidRPr="00A96BCD" w:rsidRDefault="00FF3684" w:rsidP="00FF3684">
      <w:pPr>
        <w:pStyle w:val="ListParagraph"/>
        <w:numPr>
          <w:ilvl w:val="0"/>
          <w:numId w:val="4"/>
        </w:numPr>
        <w:rPr>
          <w:rFonts w:asciiTheme="minorHAnsi" w:hAnsiTheme="minorHAnsi"/>
          <w:color w:val="auto"/>
          <w:sz w:val="22"/>
          <w:szCs w:val="22"/>
        </w:rPr>
      </w:pPr>
      <w:r w:rsidRPr="00A96BCD">
        <w:rPr>
          <w:rFonts w:asciiTheme="minorHAnsi" w:hAnsiTheme="minorHAnsi"/>
          <w:color w:val="auto"/>
          <w:sz w:val="22"/>
          <w:szCs w:val="22"/>
        </w:rPr>
        <w:t>Record keeping</w:t>
      </w:r>
    </w:p>
    <w:p w:rsidR="00FF3684" w:rsidRPr="00A96BCD" w:rsidRDefault="00FF3684" w:rsidP="00FF3684">
      <w:pPr>
        <w:pStyle w:val="ListParagraph"/>
        <w:numPr>
          <w:ilvl w:val="0"/>
          <w:numId w:val="4"/>
        </w:numPr>
        <w:rPr>
          <w:rFonts w:asciiTheme="minorHAnsi" w:hAnsiTheme="minorHAnsi"/>
          <w:sz w:val="22"/>
          <w:szCs w:val="22"/>
        </w:rPr>
      </w:pPr>
      <w:r w:rsidRPr="00A96BCD">
        <w:rPr>
          <w:rFonts w:asciiTheme="minorHAnsi" w:hAnsiTheme="minorHAnsi"/>
          <w:color w:val="auto"/>
          <w:sz w:val="22"/>
          <w:szCs w:val="22"/>
        </w:rPr>
        <w:t>Communications</w:t>
      </w:r>
    </w:p>
    <w:p w:rsidR="00FF3684" w:rsidRPr="00A96BCD" w:rsidRDefault="00FF3684" w:rsidP="00FF3684">
      <w:pPr>
        <w:pStyle w:val="ListParagraph"/>
        <w:numPr>
          <w:ilvl w:val="0"/>
          <w:numId w:val="4"/>
        </w:numPr>
        <w:rPr>
          <w:rFonts w:asciiTheme="minorHAnsi" w:hAnsiTheme="minorHAnsi"/>
          <w:sz w:val="22"/>
          <w:szCs w:val="22"/>
        </w:rPr>
      </w:pPr>
      <w:r w:rsidRPr="00A96BCD">
        <w:rPr>
          <w:rFonts w:asciiTheme="minorHAnsi" w:hAnsiTheme="minorHAnsi"/>
          <w:color w:val="auto"/>
          <w:sz w:val="22"/>
          <w:szCs w:val="22"/>
        </w:rPr>
        <w:t>Legal research</w:t>
      </w:r>
    </w:p>
    <w:p w:rsidR="00FF3684" w:rsidRPr="00A96BCD" w:rsidRDefault="00FF3684" w:rsidP="00FF3684">
      <w:pPr>
        <w:pStyle w:val="ListParagraph"/>
        <w:numPr>
          <w:ilvl w:val="0"/>
          <w:numId w:val="4"/>
        </w:numPr>
        <w:rPr>
          <w:rFonts w:asciiTheme="minorHAnsi" w:hAnsiTheme="minorHAnsi"/>
          <w:sz w:val="22"/>
          <w:szCs w:val="22"/>
        </w:rPr>
      </w:pPr>
      <w:r w:rsidRPr="00A96BCD">
        <w:rPr>
          <w:rFonts w:asciiTheme="minorHAnsi" w:hAnsiTheme="minorHAnsi"/>
          <w:color w:val="auto"/>
          <w:sz w:val="22"/>
          <w:szCs w:val="22"/>
        </w:rPr>
        <w:t>Budgeting and finance</w:t>
      </w:r>
    </w:p>
    <w:p w:rsidR="00FF3684" w:rsidRPr="00A96BCD" w:rsidRDefault="00FF3684" w:rsidP="00FF3684">
      <w:pPr>
        <w:pStyle w:val="ListParagraph"/>
        <w:numPr>
          <w:ilvl w:val="0"/>
          <w:numId w:val="4"/>
        </w:numPr>
        <w:rPr>
          <w:rFonts w:asciiTheme="minorHAnsi" w:hAnsiTheme="minorHAnsi"/>
          <w:sz w:val="22"/>
          <w:szCs w:val="22"/>
        </w:rPr>
      </w:pPr>
      <w:r w:rsidRPr="00A96BCD">
        <w:rPr>
          <w:rFonts w:asciiTheme="minorHAnsi" w:hAnsiTheme="minorHAnsi"/>
          <w:color w:val="auto"/>
          <w:sz w:val="22"/>
          <w:szCs w:val="22"/>
        </w:rPr>
        <w:t>Geographic mapping and surveys</w:t>
      </w:r>
    </w:p>
    <w:p w:rsidR="00FF3684" w:rsidRPr="00A96BCD" w:rsidRDefault="00FF3684" w:rsidP="00FF3684">
      <w:pPr>
        <w:pStyle w:val="ListParagraph"/>
        <w:numPr>
          <w:ilvl w:val="0"/>
          <w:numId w:val="4"/>
        </w:numPr>
        <w:rPr>
          <w:rFonts w:asciiTheme="minorHAnsi" w:hAnsiTheme="minorHAnsi"/>
          <w:sz w:val="22"/>
          <w:szCs w:val="22"/>
        </w:rPr>
      </w:pPr>
      <w:r w:rsidRPr="00A96BCD">
        <w:rPr>
          <w:rFonts w:asciiTheme="minorHAnsi" w:hAnsiTheme="minorHAnsi"/>
          <w:color w:val="auto"/>
          <w:sz w:val="22"/>
          <w:szCs w:val="22"/>
        </w:rPr>
        <w:t>Collection of fees and fines, etc.</w:t>
      </w:r>
    </w:p>
    <w:p w:rsidR="00FF3684" w:rsidRPr="00A96BCD" w:rsidRDefault="00FF3684" w:rsidP="00FF3684">
      <w:pPr>
        <w:rPr>
          <w:rFonts w:cs="Times New Roman"/>
        </w:rPr>
      </w:pPr>
      <w:r w:rsidRPr="00A96BCD">
        <w:rPr>
          <w:rFonts w:cs="Times New Roman"/>
        </w:rPr>
        <w:t> </w:t>
      </w:r>
    </w:p>
    <w:p w:rsidR="00A96BCD" w:rsidRDefault="00A96BCD" w:rsidP="00FF3684">
      <w:pPr>
        <w:rPr>
          <w:rFonts w:cs="Times New Roman"/>
        </w:rPr>
      </w:pPr>
    </w:p>
    <w:p w:rsidR="00A96BCD" w:rsidRDefault="00A96BCD" w:rsidP="00FF3684">
      <w:pPr>
        <w:rPr>
          <w:rFonts w:cs="Times New Roman"/>
        </w:rPr>
      </w:pPr>
    </w:p>
    <w:p w:rsidR="00FF3684" w:rsidRPr="00A96BCD" w:rsidRDefault="00FF3684" w:rsidP="00FF3684">
      <w:pPr>
        <w:rPr>
          <w:rFonts w:cs="Times New Roman"/>
        </w:rPr>
      </w:pPr>
      <w:r w:rsidRPr="00A96BCD">
        <w:rPr>
          <w:rFonts w:cs="Times New Roman"/>
        </w:rPr>
        <w:lastRenderedPageBreak/>
        <w:t xml:space="preserve">Continuing professional education organized by private sector management training resources, national or state, include courses that target: </w:t>
      </w:r>
    </w:p>
    <w:p w:rsidR="00FF3684" w:rsidRPr="00A96BCD" w:rsidRDefault="00FF3684" w:rsidP="00FF3684">
      <w:pPr>
        <w:pStyle w:val="ListParagraph"/>
        <w:numPr>
          <w:ilvl w:val="0"/>
          <w:numId w:val="5"/>
        </w:numPr>
        <w:rPr>
          <w:rFonts w:asciiTheme="minorHAnsi" w:hAnsiTheme="minorHAnsi"/>
          <w:sz w:val="22"/>
          <w:szCs w:val="22"/>
        </w:rPr>
      </w:pPr>
      <w:r w:rsidRPr="00A96BCD">
        <w:rPr>
          <w:rFonts w:asciiTheme="minorHAnsi" w:hAnsiTheme="minorHAnsi"/>
          <w:color w:val="auto"/>
          <w:sz w:val="22"/>
          <w:szCs w:val="22"/>
        </w:rPr>
        <w:t>Governmental employer legal obligations with compensation, fringe benefits, and work conditions</w:t>
      </w:r>
    </w:p>
    <w:p w:rsidR="00FF3684" w:rsidRPr="00A96BCD" w:rsidRDefault="00FF3684" w:rsidP="00FF3684">
      <w:pPr>
        <w:pStyle w:val="ListParagraph"/>
        <w:numPr>
          <w:ilvl w:val="0"/>
          <w:numId w:val="5"/>
        </w:numPr>
        <w:rPr>
          <w:rFonts w:asciiTheme="minorHAnsi" w:hAnsiTheme="minorHAnsi"/>
          <w:sz w:val="22"/>
          <w:szCs w:val="22"/>
        </w:rPr>
      </w:pPr>
      <w:r w:rsidRPr="00A96BCD">
        <w:rPr>
          <w:rFonts w:asciiTheme="minorHAnsi" w:hAnsiTheme="minorHAnsi"/>
          <w:color w:val="auto"/>
          <w:sz w:val="22"/>
          <w:szCs w:val="22"/>
        </w:rPr>
        <w:t>Employee personnel screening and hiring, generally</w:t>
      </w:r>
    </w:p>
    <w:p w:rsidR="00FF3684" w:rsidRPr="00A96BCD" w:rsidRDefault="00FF3684" w:rsidP="00FF3684">
      <w:pPr>
        <w:pStyle w:val="ListParagraph"/>
        <w:numPr>
          <w:ilvl w:val="0"/>
          <w:numId w:val="5"/>
        </w:numPr>
        <w:rPr>
          <w:rFonts w:asciiTheme="minorHAnsi" w:hAnsiTheme="minorHAnsi"/>
          <w:sz w:val="22"/>
          <w:szCs w:val="22"/>
        </w:rPr>
      </w:pPr>
      <w:r w:rsidRPr="00A96BCD">
        <w:rPr>
          <w:rFonts w:asciiTheme="minorHAnsi" w:hAnsiTheme="minorHAnsi"/>
          <w:color w:val="auto"/>
          <w:sz w:val="22"/>
          <w:szCs w:val="22"/>
        </w:rPr>
        <w:t>Progressive discipline and positional advancement of employees, generally</w:t>
      </w:r>
    </w:p>
    <w:p w:rsidR="00FF3684" w:rsidRPr="00A96BCD" w:rsidRDefault="00FF3684" w:rsidP="00FF3684">
      <w:pPr>
        <w:pStyle w:val="ListParagraph"/>
        <w:numPr>
          <w:ilvl w:val="0"/>
          <w:numId w:val="5"/>
        </w:numPr>
        <w:rPr>
          <w:rFonts w:asciiTheme="minorHAnsi" w:hAnsiTheme="minorHAnsi"/>
          <w:sz w:val="22"/>
          <w:szCs w:val="22"/>
        </w:rPr>
      </w:pPr>
      <w:r w:rsidRPr="00A96BCD">
        <w:rPr>
          <w:rFonts w:asciiTheme="minorHAnsi" w:hAnsiTheme="minorHAnsi"/>
          <w:color w:val="auto"/>
          <w:sz w:val="22"/>
          <w:szCs w:val="22"/>
        </w:rPr>
        <w:t>Public procurement and property management, etc.</w:t>
      </w:r>
    </w:p>
    <w:p w:rsidR="00FF3684" w:rsidRPr="00A96BCD" w:rsidRDefault="00FF3684" w:rsidP="00FF3684">
      <w:pPr>
        <w:rPr>
          <w:rFonts w:cs="Times New Roman"/>
        </w:rPr>
      </w:pPr>
      <w:r w:rsidRPr="00A96BCD">
        <w:rPr>
          <w:rFonts w:cs="Times New Roman"/>
        </w:rPr>
        <w:t> </w:t>
      </w:r>
    </w:p>
    <w:p w:rsidR="00FF3684" w:rsidRPr="00A96BCD" w:rsidRDefault="00FF3684" w:rsidP="00FF3684">
      <w:pPr>
        <w:rPr>
          <w:rFonts w:cs="Times New Roman"/>
        </w:rPr>
      </w:pPr>
      <w:r w:rsidRPr="00A96BCD">
        <w:rPr>
          <w:rFonts w:cs="Times New Roman"/>
        </w:rPr>
        <w:t>Attendance with higher education bodies leading to academic degrees do not routinely substitute for ongoing yearly continuing professional education of state court officials.  The reward for such foundational education is personal, the academic degree itself, along with greater opportunities individually for remuneration and career advancement.</w:t>
      </w:r>
    </w:p>
    <w:p w:rsidR="00FF3684" w:rsidRPr="00A96BCD" w:rsidRDefault="00FF3684">
      <w:pPr>
        <w:rPr>
          <w:rFonts w:cs="Times New Roman"/>
        </w:rPr>
      </w:pPr>
    </w:p>
    <w:p w:rsidR="00A96BCD" w:rsidRDefault="00A96BCD">
      <w:pPr>
        <w:rPr>
          <w:rFonts w:cs="Times New Roman"/>
        </w:rPr>
      </w:pPr>
      <w:r>
        <w:rPr>
          <w:rFonts w:cs="Times New Roman"/>
        </w:rPr>
        <w:br w:type="page"/>
      </w:r>
    </w:p>
    <w:p w:rsidR="004559F9" w:rsidRPr="00654152" w:rsidRDefault="004559F9" w:rsidP="004559F9">
      <w:pPr>
        <w:pStyle w:val="NoSpacing"/>
        <w:rPr>
          <w:rFonts w:ascii="Comic Sans MS" w:hAnsi="Comic Sans MS"/>
        </w:rPr>
      </w:pPr>
      <w:r w:rsidRPr="00654152">
        <w:rPr>
          <w:rFonts w:ascii="Comic Sans MS" w:hAnsi="Comic Sans MS"/>
        </w:rPr>
        <w:lastRenderedPageBreak/>
        <w:fldChar w:fldCharType="begin"/>
      </w:r>
      <w:r w:rsidRPr="00654152">
        <w:rPr>
          <w:rFonts w:ascii="Comic Sans MS" w:hAnsi="Comic Sans MS"/>
        </w:rPr>
        <w:instrText xml:space="preserve"> SEQ CHAPTER \h \r 1</w:instrText>
      </w:r>
      <w:r w:rsidRPr="00654152">
        <w:rPr>
          <w:rFonts w:ascii="Comic Sans MS" w:hAnsi="Comic Sans MS"/>
        </w:rPr>
        <w:fldChar w:fldCharType="end"/>
      </w:r>
      <w:r w:rsidRPr="00654152">
        <w:rPr>
          <w:rFonts w:ascii="Comic Sans MS" w:hAnsi="Comic Sans MS"/>
        </w:rPr>
        <w:t xml:space="preserve">Complete, sign and mail to:                                                                 </w:t>
      </w:r>
    </w:p>
    <w:p w:rsidR="004559F9" w:rsidRPr="00654152" w:rsidRDefault="004559F9" w:rsidP="004559F9">
      <w:pPr>
        <w:pStyle w:val="NoSpacing"/>
        <w:rPr>
          <w:rFonts w:ascii="Comic Sans MS" w:hAnsi="Comic Sans MS"/>
        </w:rPr>
      </w:pPr>
      <w:r w:rsidRPr="00654152">
        <w:rPr>
          <w:rFonts w:ascii="Comic Sans MS" w:hAnsi="Comic Sans MS"/>
        </w:rPr>
        <w:fldChar w:fldCharType="begin"/>
      </w:r>
      <w:r w:rsidRPr="00654152">
        <w:rPr>
          <w:rFonts w:ascii="Comic Sans MS" w:hAnsi="Comic Sans MS"/>
        </w:rPr>
        <w:instrText xml:space="preserve"> SEQ CHAPTER \h \r 1</w:instrText>
      </w:r>
      <w:r w:rsidRPr="00654152">
        <w:rPr>
          <w:rFonts w:ascii="Comic Sans MS" w:hAnsi="Comic Sans MS"/>
        </w:rPr>
        <w:fldChar w:fldCharType="end"/>
      </w:r>
    </w:p>
    <w:p w:rsidR="004559F9" w:rsidRPr="00654152" w:rsidRDefault="004559F9" w:rsidP="004559F9">
      <w:pPr>
        <w:pStyle w:val="NoSpacing"/>
        <w:rPr>
          <w:rFonts w:ascii="Comic Sans MS" w:hAnsi="Comic Sans MS" w:cs="Arial"/>
        </w:rPr>
      </w:pPr>
      <w:r w:rsidRPr="00654152">
        <w:rPr>
          <w:rFonts w:ascii="Comic Sans MS" w:hAnsi="Comic Sans MS" w:cs="Arial"/>
        </w:rPr>
        <w:t>Institute of Continuing Judicial Education</w:t>
      </w:r>
    </w:p>
    <w:p w:rsidR="004559F9" w:rsidRPr="00654152" w:rsidRDefault="004559F9" w:rsidP="004559F9">
      <w:pPr>
        <w:pStyle w:val="NoSpacing"/>
        <w:rPr>
          <w:rFonts w:ascii="Comic Sans MS" w:hAnsi="Comic Sans MS" w:cs="Arial"/>
        </w:rPr>
      </w:pPr>
      <w:r w:rsidRPr="00654152">
        <w:rPr>
          <w:rFonts w:ascii="Comic Sans MS" w:hAnsi="Comic Sans MS" w:cs="Arial"/>
        </w:rPr>
        <w:t>University of Georgia</w:t>
      </w:r>
    </w:p>
    <w:p w:rsidR="004559F9" w:rsidRPr="00654152" w:rsidRDefault="004559F9" w:rsidP="004559F9">
      <w:pPr>
        <w:pStyle w:val="NoSpacing"/>
        <w:rPr>
          <w:rFonts w:ascii="Comic Sans MS" w:hAnsi="Comic Sans MS" w:cs="Arial"/>
        </w:rPr>
      </w:pPr>
      <w:r w:rsidRPr="00654152">
        <w:rPr>
          <w:rFonts w:ascii="Comic Sans MS" w:hAnsi="Comic Sans MS" w:cs="Arial"/>
        </w:rPr>
        <w:t xml:space="preserve">1150 South </w:t>
      </w:r>
      <w:proofErr w:type="spellStart"/>
      <w:r w:rsidRPr="00654152">
        <w:rPr>
          <w:rFonts w:ascii="Comic Sans MS" w:hAnsi="Comic Sans MS" w:cs="Arial"/>
        </w:rPr>
        <w:t>Milledge</w:t>
      </w:r>
      <w:proofErr w:type="spellEnd"/>
      <w:r w:rsidRPr="00654152">
        <w:rPr>
          <w:rFonts w:ascii="Comic Sans MS" w:hAnsi="Comic Sans MS" w:cs="Arial"/>
        </w:rPr>
        <w:t xml:space="preserve"> Avenue</w:t>
      </w:r>
    </w:p>
    <w:p w:rsidR="004559F9" w:rsidRPr="00654152" w:rsidRDefault="004559F9" w:rsidP="004559F9">
      <w:pPr>
        <w:pStyle w:val="NoSpacing"/>
        <w:rPr>
          <w:rFonts w:ascii="Comic Sans MS" w:hAnsi="Comic Sans MS" w:cs="Arial"/>
        </w:rPr>
      </w:pPr>
      <w:r w:rsidRPr="00654152">
        <w:rPr>
          <w:rFonts w:ascii="Comic Sans MS" w:hAnsi="Comic Sans MS" w:cs="Arial"/>
        </w:rPr>
        <w:t>Athens, GA 30602-5025</w:t>
      </w:r>
    </w:p>
    <w:p w:rsidR="004559F9" w:rsidRPr="00654152" w:rsidRDefault="004559F9" w:rsidP="004559F9">
      <w:pPr>
        <w:pStyle w:val="NoSpacing"/>
        <w:rPr>
          <w:rFonts w:ascii="Comic Sans MS" w:hAnsi="Comic Sans MS"/>
          <w:b/>
        </w:rPr>
      </w:pPr>
    </w:p>
    <w:p w:rsidR="004559F9" w:rsidRPr="00654152" w:rsidRDefault="004559F9" w:rsidP="004559F9">
      <w:pPr>
        <w:pStyle w:val="NoSpacing"/>
        <w:jc w:val="center"/>
        <w:rPr>
          <w:rFonts w:ascii="Comic Sans MS" w:hAnsi="Comic Sans MS"/>
          <w:b/>
          <w:sz w:val="28"/>
          <w:szCs w:val="28"/>
        </w:rPr>
      </w:pPr>
      <w:r w:rsidRPr="00654152">
        <w:rPr>
          <w:rFonts w:ascii="Comic Sans MS" w:hAnsi="Comic Sans MS"/>
          <w:b/>
          <w:sz w:val="28"/>
          <w:szCs w:val="28"/>
        </w:rPr>
        <w:t>SUPERIOR COURT CLERKS</w:t>
      </w:r>
    </w:p>
    <w:p w:rsidR="004559F9" w:rsidRPr="00654152" w:rsidRDefault="004559F9" w:rsidP="004559F9">
      <w:pPr>
        <w:pStyle w:val="NoSpacing"/>
        <w:jc w:val="center"/>
        <w:rPr>
          <w:rFonts w:ascii="Comic Sans MS" w:hAnsi="Comic Sans MS"/>
          <w:sz w:val="28"/>
          <w:szCs w:val="28"/>
        </w:rPr>
      </w:pPr>
      <w:r w:rsidRPr="00654152">
        <w:rPr>
          <w:rFonts w:ascii="Comic Sans MS" w:hAnsi="Comic Sans MS"/>
          <w:sz w:val="28"/>
          <w:szCs w:val="28"/>
        </w:rPr>
        <w:t>MANDATORY CONTINUING JUDICIAL EDUCATION</w:t>
      </w:r>
    </w:p>
    <w:p w:rsidR="004559F9" w:rsidRPr="00654152" w:rsidRDefault="004559F9" w:rsidP="004559F9">
      <w:pPr>
        <w:pStyle w:val="NoSpacing"/>
        <w:jc w:val="center"/>
        <w:rPr>
          <w:rFonts w:ascii="Comic Sans MS" w:hAnsi="Comic Sans MS"/>
          <w:sz w:val="28"/>
          <w:szCs w:val="28"/>
        </w:rPr>
      </w:pPr>
      <w:r w:rsidRPr="00654152">
        <w:rPr>
          <w:rFonts w:ascii="Comic Sans MS" w:hAnsi="Comic Sans MS"/>
          <w:sz w:val="28"/>
          <w:szCs w:val="28"/>
        </w:rPr>
        <w:t>TRAINING HOURS ATTENDANCE SHEET</w:t>
      </w:r>
    </w:p>
    <w:p w:rsidR="004559F9" w:rsidRPr="00654152" w:rsidRDefault="004559F9" w:rsidP="004559F9">
      <w:pPr>
        <w:pStyle w:val="NoSpacing"/>
        <w:rPr>
          <w:rFonts w:ascii="Comic Sans MS" w:hAnsi="Comic Sans MS"/>
          <w:b/>
        </w:rPr>
      </w:pPr>
      <w:r w:rsidRPr="00654152">
        <w:rPr>
          <w:rFonts w:ascii="Comic Sans MS" w:hAnsi="Comic Sans MS"/>
          <w:b/>
        </w:rPr>
        <w:t xml:space="preserve"> </w:t>
      </w:r>
    </w:p>
    <w:p w:rsidR="004559F9" w:rsidRPr="00654152" w:rsidRDefault="004559F9" w:rsidP="004559F9">
      <w:pPr>
        <w:pStyle w:val="NoSpacing"/>
        <w:rPr>
          <w:rFonts w:ascii="Comic Sans MS" w:hAnsi="Comic Sans MS"/>
        </w:rPr>
      </w:pPr>
      <w:r w:rsidRPr="00654152">
        <w:rPr>
          <w:rFonts w:ascii="Comic Sans MS" w:hAnsi="Comic Sans MS"/>
          <w:b/>
        </w:rPr>
        <w:t xml:space="preserve">                         </w:t>
      </w:r>
    </w:p>
    <w:p w:rsidR="004559F9" w:rsidRPr="00654152" w:rsidRDefault="004559F9" w:rsidP="004559F9">
      <w:pPr>
        <w:pStyle w:val="NoSpacing"/>
        <w:rPr>
          <w:rFonts w:ascii="Comic Sans MS" w:hAnsi="Comic Sans MS"/>
        </w:rPr>
      </w:pPr>
      <w:r w:rsidRPr="00654152">
        <w:rPr>
          <w:rFonts w:ascii="Comic Sans MS" w:hAnsi="Comic Sans MS"/>
        </w:rPr>
        <w:t>NAME:  ________________________________________________________________________</w:t>
      </w:r>
    </w:p>
    <w:p w:rsidR="004559F9" w:rsidRPr="00654152" w:rsidRDefault="004559F9" w:rsidP="004559F9">
      <w:pPr>
        <w:pStyle w:val="NoSpacing"/>
        <w:rPr>
          <w:rFonts w:ascii="Comic Sans MS" w:hAnsi="Comic Sans MS"/>
        </w:rPr>
      </w:pPr>
      <w:r w:rsidRPr="00654152">
        <w:rPr>
          <w:rFonts w:ascii="Comic Sans MS" w:hAnsi="Comic Sans MS"/>
        </w:rPr>
        <w:t>COUNTY____________________________________________ PHONE:   ___________________</w:t>
      </w:r>
    </w:p>
    <w:p w:rsidR="004559F9" w:rsidRPr="00654152" w:rsidRDefault="004559F9" w:rsidP="004559F9">
      <w:pPr>
        <w:pStyle w:val="NoSpacing"/>
        <w:rPr>
          <w:rFonts w:ascii="Comic Sans MS" w:hAnsi="Comic Sans MS"/>
        </w:rPr>
      </w:pPr>
      <w:r w:rsidRPr="00654152">
        <w:rPr>
          <w:rFonts w:ascii="Comic Sans MS" w:hAnsi="Comic Sans MS"/>
        </w:rPr>
        <w:t>DATE OF COU</w:t>
      </w:r>
      <w:r w:rsidR="00654152" w:rsidRPr="00654152">
        <w:rPr>
          <w:rFonts w:ascii="Comic Sans MS" w:hAnsi="Comic Sans MS"/>
        </w:rPr>
        <w:t>RSE</w:t>
      </w:r>
      <w:r w:rsidRPr="00654152">
        <w:rPr>
          <w:rFonts w:ascii="Comic Sans MS" w:hAnsi="Comic Sans MS"/>
        </w:rPr>
        <w:t>________________________________________________________________</w:t>
      </w:r>
    </w:p>
    <w:p w:rsidR="004559F9" w:rsidRPr="00654152" w:rsidRDefault="004559F9" w:rsidP="004559F9">
      <w:pPr>
        <w:pStyle w:val="NoSpacing"/>
        <w:rPr>
          <w:rFonts w:ascii="Comic Sans MS" w:hAnsi="Comic Sans MS"/>
          <w:bCs/>
        </w:rPr>
      </w:pPr>
    </w:p>
    <w:p w:rsidR="004559F9" w:rsidRPr="00654152" w:rsidRDefault="004559F9" w:rsidP="004559F9">
      <w:pPr>
        <w:pStyle w:val="NoSpacing"/>
        <w:rPr>
          <w:rFonts w:ascii="Comic Sans MS" w:hAnsi="Comic Sans MS"/>
          <w:b/>
        </w:rPr>
      </w:pPr>
    </w:p>
    <w:p w:rsidR="004559F9" w:rsidRPr="00654152" w:rsidRDefault="004559F9" w:rsidP="004559F9">
      <w:pPr>
        <w:pStyle w:val="NoSpacing"/>
        <w:rPr>
          <w:rFonts w:ascii="Comic Sans MS" w:hAnsi="Comic Sans MS"/>
          <w:b/>
          <w:sz w:val="28"/>
          <w:szCs w:val="28"/>
        </w:rPr>
      </w:pPr>
      <w:r w:rsidRPr="00654152">
        <w:rPr>
          <w:rFonts w:ascii="Comic Sans MS" w:hAnsi="Comic Sans MS"/>
          <w:b/>
          <w:sz w:val="28"/>
          <w:szCs w:val="28"/>
        </w:rPr>
        <w:t>PROGRAMS:</w:t>
      </w:r>
    </w:p>
    <w:p w:rsidR="004559F9" w:rsidRPr="00654152" w:rsidRDefault="004559F9" w:rsidP="004559F9">
      <w:pPr>
        <w:pStyle w:val="NoSpacing"/>
        <w:ind w:firstLine="720"/>
        <w:rPr>
          <w:rFonts w:ascii="Comic Sans MS" w:hAnsi="Comic Sans MS"/>
          <w:b/>
          <w:sz w:val="28"/>
          <w:szCs w:val="28"/>
        </w:rPr>
      </w:pPr>
      <w:r w:rsidRPr="00654152">
        <w:rPr>
          <w:rFonts w:ascii="Comic Sans MS" w:hAnsi="Comic Sans MS"/>
          <w:b/>
          <w:sz w:val="28"/>
          <w:szCs w:val="28"/>
        </w:rPr>
        <w:t>______</w:t>
      </w:r>
      <w:r w:rsidRPr="00654152">
        <w:rPr>
          <w:rFonts w:ascii="Comic Sans MS" w:hAnsi="Comic Sans MS"/>
          <w:b/>
          <w:sz w:val="28"/>
          <w:szCs w:val="28"/>
        </w:rPr>
        <w:tab/>
      </w:r>
      <w:r w:rsidRPr="00654152">
        <w:rPr>
          <w:rFonts w:ascii="Comic Sans MS" w:hAnsi="Comic Sans MS"/>
          <w:b/>
          <w:sz w:val="28"/>
          <w:szCs w:val="28"/>
        </w:rPr>
        <w:tab/>
        <w:t>Institute of Court Management</w:t>
      </w:r>
      <w:r w:rsidR="002F0279">
        <w:rPr>
          <w:rFonts w:ascii="Comic Sans MS" w:hAnsi="Comic Sans MS"/>
          <w:b/>
          <w:sz w:val="28"/>
          <w:szCs w:val="28"/>
        </w:rPr>
        <w:t xml:space="preserve"> </w:t>
      </w:r>
    </w:p>
    <w:p w:rsidR="004559F9" w:rsidRPr="00654152" w:rsidRDefault="004559F9" w:rsidP="004559F9">
      <w:pPr>
        <w:pStyle w:val="NoSpacing"/>
        <w:ind w:firstLine="720"/>
        <w:rPr>
          <w:rFonts w:ascii="Comic Sans MS" w:hAnsi="Comic Sans MS"/>
          <w:b/>
          <w:sz w:val="28"/>
          <w:szCs w:val="28"/>
        </w:rPr>
      </w:pPr>
      <w:r w:rsidRPr="00654152">
        <w:rPr>
          <w:rFonts w:ascii="Comic Sans MS" w:hAnsi="Comic Sans MS"/>
          <w:b/>
          <w:sz w:val="28"/>
          <w:szCs w:val="28"/>
        </w:rPr>
        <w:t>______</w:t>
      </w:r>
      <w:r w:rsidRPr="00654152">
        <w:rPr>
          <w:rFonts w:ascii="Comic Sans MS" w:hAnsi="Comic Sans MS"/>
          <w:b/>
          <w:sz w:val="28"/>
          <w:szCs w:val="28"/>
        </w:rPr>
        <w:tab/>
      </w:r>
      <w:r w:rsidRPr="00654152">
        <w:rPr>
          <w:rFonts w:ascii="Comic Sans MS" w:hAnsi="Comic Sans MS"/>
          <w:b/>
          <w:sz w:val="28"/>
          <w:szCs w:val="28"/>
        </w:rPr>
        <w:tab/>
        <w:t>National Association of Court Managers</w:t>
      </w:r>
    </w:p>
    <w:p w:rsidR="004559F9" w:rsidRPr="00654152" w:rsidRDefault="004559F9" w:rsidP="004559F9">
      <w:pPr>
        <w:pStyle w:val="NoSpacing"/>
        <w:ind w:firstLine="720"/>
        <w:rPr>
          <w:rFonts w:ascii="Comic Sans MS" w:hAnsi="Comic Sans MS"/>
          <w:b/>
          <w:sz w:val="28"/>
          <w:szCs w:val="28"/>
        </w:rPr>
      </w:pPr>
      <w:r w:rsidRPr="00654152">
        <w:rPr>
          <w:rFonts w:ascii="Comic Sans MS" w:hAnsi="Comic Sans MS"/>
          <w:b/>
          <w:sz w:val="28"/>
          <w:szCs w:val="28"/>
        </w:rPr>
        <w:t>______</w:t>
      </w:r>
      <w:r w:rsidRPr="00654152">
        <w:rPr>
          <w:rFonts w:ascii="Comic Sans MS" w:hAnsi="Comic Sans MS"/>
          <w:b/>
          <w:sz w:val="28"/>
          <w:szCs w:val="28"/>
        </w:rPr>
        <w:tab/>
      </w:r>
      <w:r w:rsidRPr="00654152">
        <w:rPr>
          <w:rFonts w:ascii="Comic Sans MS" w:hAnsi="Comic Sans MS"/>
          <w:b/>
          <w:sz w:val="28"/>
          <w:szCs w:val="28"/>
        </w:rPr>
        <w:tab/>
        <w:t>National Center for State Courts</w:t>
      </w:r>
    </w:p>
    <w:p w:rsidR="004559F9" w:rsidRPr="00654152" w:rsidRDefault="004559F9" w:rsidP="004559F9">
      <w:pPr>
        <w:pStyle w:val="NoSpacing"/>
        <w:ind w:firstLine="720"/>
        <w:rPr>
          <w:rFonts w:ascii="Comic Sans MS" w:hAnsi="Comic Sans MS"/>
          <w:b/>
          <w:sz w:val="28"/>
          <w:szCs w:val="28"/>
        </w:rPr>
      </w:pPr>
      <w:r w:rsidRPr="00654152">
        <w:rPr>
          <w:rFonts w:ascii="Comic Sans MS" w:hAnsi="Comic Sans MS"/>
          <w:b/>
          <w:sz w:val="28"/>
          <w:szCs w:val="28"/>
        </w:rPr>
        <w:t>______</w:t>
      </w:r>
      <w:r w:rsidRPr="00654152">
        <w:rPr>
          <w:rFonts w:ascii="Comic Sans MS" w:hAnsi="Comic Sans MS"/>
          <w:b/>
          <w:sz w:val="28"/>
          <w:szCs w:val="28"/>
        </w:rPr>
        <w:tab/>
      </w:r>
      <w:r w:rsidRPr="00654152">
        <w:rPr>
          <w:rFonts w:ascii="Comic Sans MS" w:hAnsi="Comic Sans MS"/>
          <w:b/>
          <w:sz w:val="28"/>
          <w:szCs w:val="28"/>
        </w:rPr>
        <w:tab/>
        <w:t>Georgia Records Association</w:t>
      </w:r>
    </w:p>
    <w:p w:rsidR="004559F9" w:rsidRPr="00654152" w:rsidRDefault="004559F9" w:rsidP="004559F9">
      <w:pPr>
        <w:pStyle w:val="NoSpacing"/>
        <w:ind w:firstLine="720"/>
        <w:rPr>
          <w:rFonts w:ascii="Comic Sans MS" w:hAnsi="Comic Sans MS"/>
          <w:b/>
          <w:sz w:val="28"/>
          <w:szCs w:val="28"/>
        </w:rPr>
      </w:pPr>
      <w:r w:rsidRPr="00654152">
        <w:rPr>
          <w:rFonts w:ascii="Comic Sans MS" w:hAnsi="Comic Sans MS"/>
          <w:b/>
          <w:sz w:val="28"/>
          <w:szCs w:val="28"/>
        </w:rPr>
        <w:t>______</w:t>
      </w:r>
      <w:r w:rsidRPr="00654152">
        <w:rPr>
          <w:rFonts w:ascii="Comic Sans MS" w:hAnsi="Comic Sans MS"/>
          <w:b/>
          <w:sz w:val="28"/>
          <w:szCs w:val="28"/>
        </w:rPr>
        <w:tab/>
      </w:r>
      <w:r w:rsidRPr="00654152">
        <w:rPr>
          <w:rFonts w:ascii="Comic Sans MS" w:hAnsi="Comic Sans MS"/>
          <w:b/>
          <w:sz w:val="28"/>
          <w:szCs w:val="28"/>
        </w:rPr>
        <w:tab/>
        <w:t>Council of Court Administrators of Georgia</w:t>
      </w:r>
    </w:p>
    <w:p w:rsidR="004559F9" w:rsidRPr="00654152" w:rsidRDefault="004559F9" w:rsidP="004559F9">
      <w:pPr>
        <w:pStyle w:val="NoSpacing"/>
        <w:rPr>
          <w:rFonts w:ascii="Comic Sans MS" w:hAnsi="Comic Sans MS"/>
        </w:rPr>
      </w:pPr>
    </w:p>
    <w:p w:rsidR="004559F9" w:rsidRPr="00654152" w:rsidRDefault="004559F9" w:rsidP="004559F9">
      <w:pPr>
        <w:pStyle w:val="NoSpacing"/>
        <w:rPr>
          <w:rFonts w:ascii="Comic Sans MS" w:hAnsi="Comic Sans MS"/>
          <w:b/>
        </w:rPr>
      </w:pPr>
      <w:r w:rsidRPr="00654152">
        <w:rPr>
          <w:rFonts w:ascii="Comic Sans MS" w:hAnsi="Comic Sans MS"/>
        </w:rPr>
        <w:tab/>
      </w:r>
    </w:p>
    <w:p w:rsidR="004559F9" w:rsidRPr="00654152" w:rsidRDefault="004559F9" w:rsidP="004559F9">
      <w:pPr>
        <w:pStyle w:val="NoSpacing"/>
        <w:rPr>
          <w:rFonts w:ascii="Comic Sans MS" w:hAnsi="Comic Sans MS"/>
          <w:b/>
          <w:sz w:val="28"/>
          <w:szCs w:val="28"/>
        </w:rPr>
      </w:pPr>
      <w:r w:rsidRPr="00654152">
        <w:rPr>
          <w:rFonts w:ascii="Comic Sans MS" w:hAnsi="Comic Sans MS"/>
          <w:b/>
          <w:sz w:val="28"/>
          <w:szCs w:val="28"/>
        </w:rPr>
        <w:t>TOTAL NUMBER OF TRAINING HOURS CLAIMED</w:t>
      </w:r>
      <w:r w:rsidRPr="00654152">
        <w:rPr>
          <w:rFonts w:ascii="Comic Sans MS" w:hAnsi="Comic Sans MS"/>
          <w:sz w:val="28"/>
          <w:szCs w:val="28"/>
        </w:rPr>
        <w:t>…………………………</w:t>
      </w:r>
      <w:r w:rsidRPr="00654152">
        <w:rPr>
          <w:rFonts w:ascii="Comic Sans MS" w:hAnsi="Comic Sans MS"/>
          <w:b/>
          <w:sz w:val="28"/>
          <w:szCs w:val="28"/>
        </w:rPr>
        <w:t xml:space="preserve"> _________</w:t>
      </w:r>
    </w:p>
    <w:p w:rsidR="004559F9" w:rsidRPr="00654152" w:rsidRDefault="004559F9" w:rsidP="004559F9">
      <w:pPr>
        <w:pStyle w:val="NoSpacing"/>
        <w:rPr>
          <w:rFonts w:ascii="Comic Sans MS" w:hAnsi="Comic Sans MS"/>
          <w:sz w:val="28"/>
          <w:szCs w:val="28"/>
        </w:rPr>
      </w:pPr>
    </w:p>
    <w:p w:rsidR="004559F9" w:rsidRPr="00654152" w:rsidRDefault="004559F9" w:rsidP="004559F9">
      <w:pPr>
        <w:pStyle w:val="NoSpacing"/>
        <w:rPr>
          <w:rFonts w:ascii="Comic Sans MS" w:hAnsi="Comic Sans MS"/>
          <w:sz w:val="28"/>
          <w:szCs w:val="28"/>
        </w:rPr>
      </w:pPr>
      <w:r w:rsidRPr="00654152">
        <w:rPr>
          <w:rFonts w:ascii="Comic Sans MS" w:hAnsi="Comic Sans MS"/>
          <w:sz w:val="28"/>
          <w:szCs w:val="28"/>
        </w:rPr>
        <w:t>I certify that the above represents a true account of my attendance</w:t>
      </w:r>
      <w:r w:rsidR="002F0279">
        <w:rPr>
          <w:rFonts w:ascii="Comic Sans MS" w:hAnsi="Comic Sans MS"/>
          <w:sz w:val="28"/>
          <w:szCs w:val="28"/>
        </w:rPr>
        <w:t xml:space="preserve"> along with an agenda of the courses</w:t>
      </w:r>
      <w:r w:rsidRPr="00654152">
        <w:rPr>
          <w:rFonts w:ascii="Comic Sans MS" w:hAnsi="Comic Sans MS"/>
          <w:sz w:val="28"/>
          <w:szCs w:val="28"/>
        </w:rPr>
        <w:t>.</w:t>
      </w:r>
    </w:p>
    <w:p w:rsidR="004559F9" w:rsidRPr="00654152" w:rsidRDefault="004559F9" w:rsidP="004559F9">
      <w:pPr>
        <w:pStyle w:val="NoSpacing"/>
        <w:rPr>
          <w:rFonts w:ascii="Comic Sans MS" w:hAnsi="Comic Sans MS"/>
          <w:sz w:val="28"/>
          <w:szCs w:val="28"/>
        </w:rPr>
      </w:pPr>
    </w:p>
    <w:p w:rsidR="004559F9" w:rsidRPr="00654152" w:rsidRDefault="004559F9" w:rsidP="004559F9">
      <w:pPr>
        <w:pStyle w:val="NoSpacing"/>
        <w:rPr>
          <w:rFonts w:ascii="Comic Sans MS" w:hAnsi="Comic Sans MS"/>
          <w:sz w:val="28"/>
          <w:szCs w:val="28"/>
        </w:rPr>
      </w:pPr>
      <w:r w:rsidRPr="00654152">
        <w:rPr>
          <w:rFonts w:ascii="Comic Sans MS" w:hAnsi="Comic Sans MS"/>
          <w:sz w:val="28"/>
          <w:szCs w:val="28"/>
        </w:rPr>
        <w:t>Signature:  ______________________________________ Date:  _________</w:t>
      </w:r>
    </w:p>
    <w:p w:rsidR="004559F9" w:rsidRPr="00654152" w:rsidRDefault="004559F9" w:rsidP="004559F9">
      <w:pPr>
        <w:pStyle w:val="NoSpacing"/>
        <w:rPr>
          <w:rFonts w:ascii="Comic Sans MS" w:hAnsi="Comic Sans MS"/>
          <w:sz w:val="28"/>
          <w:szCs w:val="28"/>
        </w:rPr>
      </w:pPr>
      <w:bookmarkStart w:id="0" w:name="_GoBack"/>
      <w:bookmarkEnd w:id="0"/>
    </w:p>
    <w:p w:rsidR="004559F9" w:rsidRPr="00654152" w:rsidRDefault="004559F9" w:rsidP="004559F9">
      <w:pPr>
        <w:pStyle w:val="NoSpacing"/>
        <w:rPr>
          <w:rFonts w:ascii="Comic Sans MS" w:hAnsi="Comic Sans MS"/>
          <w:sz w:val="28"/>
          <w:szCs w:val="28"/>
        </w:rPr>
      </w:pPr>
      <w:r w:rsidRPr="00654152">
        <w:rPr>
          <w:rFonts w:ascii="Comic Sans MS" w:hAnsi="Comic Sans MS"/>
          <w:sz w:val="28"/>
          <w:szCs w:val="28"/>
        </w:rPr>
        <w:t>ARRPOVAL OF THE TRAINING COUNCIL:</w:t>
      </w:r>
    </w:p>
    <w:p w:rsidR="004559F9" w:rsidRPr="00654152" w:rsidRDefault="004559F9" w:rsidP="004559F9">
      <w:pPr>
        <w:pStyle w:val="NoSpacing"/>
        <w:rPr>
          <w:rFonts w:ascii="Comic Sans MS" w:hAnsi="Comic Sans MS"/>
          <w:sz w:val="28"/>
          <w:szCs w:val="28"/>
        </w:rPr>
      </w:pPr>
    </w:p>
    <w:p w:rsidR="004559F9" w:rsidRPr="00654152" w:rsidRDefault="004559F9" w:rsidP="004559F9">
      <w:pPr>
        <w:pStyle w:val="NoSpacing"/>
        <w:rPr>
          <w:rFonts w:ascii="Comic Sans MS" w:hAnsi="Comic Sans MS"/>
          <w:sz w:val="28"/>
          <w:szCs w:val="28"/>
        </w:rPr>
      </w:pPr>
      <w:r w:rsidRPr="00654152">
        <w:rPr>
          <w:rFonts w:ascii="Comic Sans MS" w:hAnsi="Comic Sans MS"/>
          <w:sz w:val="28"/>
          <w:szCs w:val="28"/>
        </w:rPr>
        <w:t>_____________________________________________ Date: __________</w:t>
      </w:r>
    </w:p>
    <w:p w:rsidR="004559F9" w:rsidRPr="00654152" w:rsidRDefault="004559F9" w:rsidP="004559F9">
      <w:pPr>
        <w:pStyle w:val="NoSpacing"/>
        <w:rPr>
          <w:rFonts w:ascii="Comic Sans MS" w:hAnsi="Comic Sans MS"/>
        </w:rPr>
      </w:pPr>
    </w:p>
    <w:p w:rsidR="004559F9" w:rsidRPr="00654152" w:rsidRDefault="004559F9" w:rsidP="004559F9">
      <w:pPr>
        <w:pStyle w:val="NoSpacing"/>
        <w:rPr>
          <w:rFonts w:ascii="Comic Sans MS" w:hAnsi="Comic Sans MS"/>
        </w:rPr>
      </w:pPr>
      <w:r w:rsidRPr="00654152">
        <w:rPr>
          <w:rFonts w:ascii="Comic Sans MS" w:hAnsi="Comic Sans MS"/>
        </w:rPr>
        <w:t>After completion of your mandated 15 hours of training for calendar year 2016, you will be mailed a training certificate in December of 2016.</w:t>
      </w:r>
    </w:p>
    <w:p w:rsidR="004559F9" w:rsidRPr="00654152" w:rsidRDefault="004559F9" w:rsidP="004559F9">
      <w:pPr>
        <w:pStyle w:val="NoSpacing"/>
        <w:rPr>
          <w:rFonts w:ascii="Comic Sans MS" w:hAnsi="Comic Sans MS"/>
        </w:rPr>
      </w:pPr>
    </w:p>
    <w:p w:rsidR="004559F9" w:rsidRPr="00654152" w:rsidRDefault="004559F9" w:rsidP="004559F9">
      <w:pPr>
        <w:pStyle w:val="NoSpacing"/>
        <w:jc w:val="center"/>
        <w:rPr>
          <w:rFonts w:ascii="Comic Sans MS" w:hAnsi="Comic Sans MS" w:cs="Arial"/>
          <w:i/>
          <w:iCs/>
        </w:rPr>
      </w:pPr>
      <w:r w:rsidRPr="00654152">
        <w:rPr>
          <w:rFonts w:ascii="Comic Sans MS" w:hAnsi="Comic Sans MS"/>
        </w:rPr>
        <w:t>If you have any questions about your training hours, please contact Kathy Adams:</w:t>
      </w:r>
    </w:p>
    <w:p w:rsidR="00A96BCD" w:rsidRPr="004559F9" w:rsidRDefault="002F0279" w:rsidP="00654152">
      <w:pPr>
        <w:pStyle w:val="NoSpacing"/>
        <w:jc w:val="center"/>
        <w:rPr>
          <w:rFonts w:ascii="Comic Sans MS" w:hAnsi="Comic Sans MS" w:cs="Times New Roman"/>
          <w:sz w:val="20"/>
          <w:szCs w:val="20"/>
        </w:rPr>
      </w:pPr>
      <w:hyperlink r:id="rId7" w:history="1">
        <w:r w:rsidR="004559F9" w:rsidRPr="00654152">
          <w:rPr>
            <w:rStyle w:val="Hyperlink"/>
            <w:rFonts w:ascii="Comic Sans MS" w:hAnsi="Comic Sans MS" w:cs="Arial"/>
            <w:i/>
            <w:iCs/>
            <w:color w:val="0000FF"/>
          </w:rPr>
          <w:t>kathy@icje.law.uga.edu</w:t>
        </w:r>
      </w:hyperlink>
      <w:r w:rsidR="004559F9" w:rsidRPr="00654152">
        <w:rPr>
          <w:rFonts w:ascii="Comic Sans MS" w:hAnsi="Comic Sans MS" w:cs="Arial"/>
          <w:i/>
          <w:iCs/>
        </w:rPr>
        <w:t xml:space="preserve"> ~ Phone-706-369-5793</w:t>
      </w:r>
    </w:p>
    <w:sectPr w:rsidR="00A96BCD" w:rsidRPr="004559F9" w:rsidSect="003C0B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477"/>
    <w:multiLevelType w:val="hybridMultilevel"/>
    <w:tmpl w:val="6310D744"/>
    <w:lvl w:ilvl="0" w:tplc="071ABED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07267CA1"/>
    <w:multiLevelType w:val="hybridMultilevel"/>
    <w:tmpl w:val="CD8892B0"/>
    <w:lvl w:ilvl="0" w:tplc="B1F473E0">
      <w:start w:val="1"/>
      <w:numFmt w:val="decimal"/>
      <w:lvlText w:val="(%1)"/>
      <w:lvlJc w:val="left"/>
      <w:pPr>
        <w:ind w:left="1080" w:hanging="360"/>
      </w:pPr>
      <w:rPr>
        <w:rFonts w:ascii="Calibri" w:hAnsi="Calibri" w:cs="Times New Roman" w:hint="default"/>
        <w:color w:val="auto"/>
        <w:sz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5429796B"/>
    <w:multiLevelType w:val="hybridMultilevel"/>
    <w:tmpl w:val="97504BD4"/>
    <w:lvl w:ilvl="0" w:tplc="044AFD0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73E73E43"/>
    <w:multiLevelType w:val="hybridMultilevel"/>
    <w:tmpl w:val="271E159E"/>
    <w:lvl w:ilvl="0" w:tplc="935011C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7B071E85"/>
    <w:multiLevelType w:val="hybridMultilevel"/>
    <w:tmpl w:val="DB2E25EA"/>
    <w:lvl w:ilvl="0" w:tplc="6EB2425A">
      <w:start w:val="1"/>
      <w:numFmt w:val="decimal"/>
      <w:lvlText w:val="(%1)"/>
      <w:lvlJc w:val="left"/>
      <w:pPr>
        <w:ind w:left="1080" w:hanging="360"/>
      </w:pPr>
      <w:rPr>
        <w:rFonts w:ascii="Calibri" w:hAnsi="Calibri" w:cs="Times New Roman" w:hint="default"/>
        <w:color w:val="auto"/>
        <w:sz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684"/>
    <w:rsid w:val="002F0279"/>
    <w:rsid w:val="003C0B8E"/>
    <w:rsid w:val="004559F9"/>
    <w:rsid w:val="00654152"/>
    <w:rsid w:val="00A96BCD"/>
    <w:rsid w:val="00D2596D"/>
    <w:rsid w:val="00FF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F3684"/>
    <w:pPr>
      <w:spacing w:after="0" w:line="240" w:lineRule="auto"/>
      <w:ind w:left="720"/>
    </w:pPr>
    <w:rPr>
      <w:rFonts w:ascii="Book Antiqua" w:eastAsia="Times New Roman" w:hAnsi="Book Antiqua" w:cs="Times New Roman"/>
      <w:color w:val="000000"/>
      <w:sz w:val="24"/>
      <w:szCs w:val="24"/>
    </w:rPr>
  </w:style>
  <w:style w:type="character" w:styleId="Hyperlink">
    <w:name w:val="Hyperlink"/>
    <w:semiHidden/>
    <w:unhideWhenUsed/>
    <w:rsid w:val="00A96BCD"/>
    <w:rPr>
      <w:color w:val="3333CC"/>
      <w:u w:val="single"/>
    </w:rPr>
  </w:style>
  <w:style w:type="paragraph" w:styleId="NoSpacing">
    <w:name w:val="No Spacing"/>
    <w:uiPriority w:val="1"/>
    <w:qFormat/>
    <w:rsid w:val="004559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F3684"/>
    <w:pPr>
      <w:spacing w:after="0" w:line="240" w:lineRule="auto"/>
      <w:ind w:left="720"/>
    </w:pPr>
    <w:rPr>
      <w:rFonts w:ascii="Book Antiqua" w:eastAsia="Times New Roman" w:hAnsi="Book Antiqua" w:cs="Times New Roman"/>
      <w:color w:val="000000"/>
      <w:sz w:val="24"/>
      <w:szCs w:val="24"/>
    </w:rPr>
  </w:style>
  <w:style w:type="character" w:styleId="Hyperlink">
    <w:name w:val="Hyperlink"/>
    <w:semiHidden/>
    <w:unhideWhenUsed/>
    <w:rsid w:val="00A96BCD"/>
    <w:rPr>
      <w:color w:val="3333CC"/>
      <w:u w:val="single"/>
    </w:rPr>
  </w:style>
  <w:style w:type="paragraph" w:styleId="NoSpacing">
    <w:name w:val="No Spacing"/>
    <w:uiPriority w:val="1"/>
    <w:qFormat/>
    <w:rsid w:val="004559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thy@icje.law.ug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086A6-E29F-4DAD-8289-8E1CEB75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Oconee County Board of Commissioners</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Information Technology</cp:lastModifiedBy>
  <cp:revision>2</cp:revision>
  <dcterms:created xsi:type="dcterms:W3CDTF">2016-09-27T12:47:00Z</dcterms:created>
  <dcterms:modified xsi:type="dcterms:W3CDTF">2016-09-27T13:35:00Z</dcterms:modified>
</cp:coreProperties>
</file>